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6F0" w:rsidRDefault="00B966F0" w:rsidP="00B966F0">
      <w:pPr>
        <w:pStyle w:val="Heading1"/>
      </w:pPr>
      <w:bookmarkStart w:id="0" w:name="_Toc484772800"/>
      <w:bookmarkStart w:id="1" w:name="_Toc499022139"/>
      <w:r>
        <w:t>Mon</w:t>
      </w:r>
      <w:r>
        <w:rPr>
          <w:spacing w:val="3"/>
        </w:rPr>
        <w:t>t</w:t>
      </w:r>
      <w:r>
        <w:t>.</w:t>
      </w:r>
      <w:r>
        <w:rPr>
          <w:spacing w:val="42"/>
        </w:rPr>
        <w:t xml:space="preserve"> </w:t>
      </w:r>
      <w:r>
        <w:t>LBF</w:t>
      </w:r>
      <w:r>
        <w:rPr>
          <w:spacing w:val="26"/>
        </w:rPr>
        <w:t xml:space="preserve"> </w:t>
      </w:r>
      <w:r>
        <w:t>3</w:t>
      </w:r>
      <w:r>
        <w:rPr>
          <w:spacing w:val="3"/>
        </w:rPr>
        <w:t>-</w:t>
      </w:r>
      <w:r>
        <w:t>A. A</w:t>
      </w:r>
      <w:r>
        <w:rPr>
          <w:spacing w:val="-2"/>
        </w:rPr>
        <w:t>T</w:t>
      </w:r>
      <w:r>
        <w:t>TOR</w:t>
      </w:r>
      <w:r>
        <w:rPr>
          <w:spacing w:val="-2"/>
        </w:rPr>
        <w:t>N</w:t>
      </w:r>
      <w:r>
        <w:t xml:space="preserve">EY </w:t>
      </w:r>
      <w:r>
        <w:rPr>
          <w:spacing w:val="5"/>
        </w:rPr>
        <w:t>RETENTION</w:t>
      </w:r>
      <w:r>
        <w:rPr>
          <w:spacing w:val="5"/>
          <w:w w:val="106"/>
        </w:rPr>
        <w:t xml:space="preserve"> </w:t>
      </w:r>
      <w:r>
        <w:rPr>
          <w:w w:val="106"/>
        </w:rPr>
        <w:t>AGR</w:t>
      </w:r>
      <w:r>
        <w:rPr>
          <w:spacing w:val="-2"/>
          <w:w w:val="106"/>
        </w:rPr>
        <w:t>E</w:t>
      </w:r>
      <w:r>
        <w:rPr>
          <w:w w:val="106"/>
        </w:rPr>
        <w:t>E</w:t>
      </w:r>
      <w:r>
        <w:rPr>
          <w:spacing w:val="1"/>
          <w:w w:val="106"/>
        </w:rPr>
        <w:t>M</w:t>
      </w:r>
      <w:r>
        <w:rPr>
          <w:w w:val="106"/>
        </w:rPr>
        <w:t>E</w:t>
      </w:r>
      <w:r>
        <w:rPr>
          <w:spacing w:val="-2"/>
          <w:w w:val="106"/>
        </w:rPr>
        <w:t>N</w:t>
      </w:r>
      <w:r>
        <w:rPr>
          <w:w w:val="106"/>
        </w:rPr>
        <w:t>T</w:t>
      </w:r>
      <w:r>
        <w:rPr>
          <w:spacing w:val="-2"/>
          <w:w w:val="106"/>
        </w:rPr>
        <w:t xml:space="preserve"> </w:t>
      </w:r>
      <w:r>
        <w:rPr>
          <w:spacing w:val="1"/>
          <w:w w:val="106"/>
        </w:rPr>
        <w:t>(</w:t>
      </w:r>
      <w:r>
        <w:rPr>
          <w:w w:val="106"/>
        </w:rPr>
        <w:t>CHA</w:t>
      </w:r>
      <w:r>
        <w:rPr>
          <w:spacing w:val="-4"/>
          <w:w w:val="106"/>
        </w:rPr>
        <w:t>P</w:t>
      </w:r>
      <w:r>
        <w:rPr>
          <w:w w:val="106"/>
        </w:rPr>
        <w:t>T</w:t>
      </w:r>
      <w:r>
        <w:rPr>
          <w:spacing w:val="-3"/>
          <w:w w:val="106"/>
        </w:rPr>
        <w:t>E</w:t>
      </w:r>
      <w:r>
        <w:rPr>
          <w:w w:val="106"/>
        </w:rPr>
        <w:t xml:space="preserve">R </w:t>
      </w:r>
      <w:r>
        <w:t>13)</w:t>
      </w:r>
      <w:bookmarkEnd w:id="0"/>
      <w:bookmarkEnd w:id="1"/>
      <w:r>
        <w:t>.</w:t>
      </w:r>
    </w:p>
    <w:p w:rsidR="00B966F0" w:rsidRDefault="00B966F0" w:rsidP="00B966F0">
      <w:pPr>
        <w:pStyle w:val="Heading1"/>
      </w:pPr>
      <w:bookmarkStart w:id="2" w:name="_GoBack"/>
      <w:bookmarkEnd w:id="2"/>
      <w:r>
        <w:t>[Mo</w:t>
      </w:r>
      <w:r>
        <w:rPr>
          <w:spacing w:val="-5"/>
        </w:rPr>
        <w:t>n</w:t>
      </w:r>
      <w:r>
        <w:t>t.</w:t>
      </w:r>
      <w:r>
        <w:rPr>
          <w:spacing w:val="5"/>
        </w:rPr>
        <w:t xml:space="preserve"> </w:t>
      </w:r>
      <w:r>
        <w:rPr>
          <w:spacing w:val="-4"/>
        </w:rPr>
        <w:t>L</w:t>
      </w:r>
      <w:r>
        <w:t>B</w:t>
      </w:r>
      <w:r>
        <w:rPr>
          <w:spacing w:val="-3"/>
        </w:rPr>
        <w:t>R</w:t>
      </w:r>
      <w:r>
        <w:t>s</w:t>
      </w:r>
      <w:r>
        <w:rPr>
          <w:spacing w:val="-1"/>
        </w:rPr>
        <w:t xml:space="preserve"> </w:t>
      </w:r>
      <w:r>
        <w:t>2014-2</w:t>
      </w:r>
      <w:r>
        <w:rPr>
          <w:spacing w:val="3"/>
        </w:rPr>
        <w:t>(</w:t>
      </w:r>
      <w:r>
        <w:rPr>
          <w:spacing w:val="-5"/>
        </w:rPr>
        <w:t>b</w:t>
      </w:r>
      <w:r>
        <w:t>) a</w:t>
      </w:r>
      <w:r>
        <w:rPr>
          <w:spacing w:val="-6"/>
        </w:rPr>
        <w:t>n</w:t>
      </w:r>
      <w:r>
        <w:t>d</w:t>
      </w:r>
      <w:r>
        <w:rPr>
          <w:spacing w:val="2"/>
        </w:rPr>
        <w:t xml:space="preserve"> </w:t>
      </w:r>
      <w:r>
        <w:t>2016-1</w:t>
      </w:r>
      <w:r>
        <w:rPr>
          <w:spacing w:val="3"/>
        </w:rPr>
        <w:t>(</w:t>
      </w:r>
      <w:r>
        <w:rPr>
          <w:spacing w:val="-5"/>
        </w:rPr>
        <w:t>b</w:t>
      </w:r>
      <w:r>
        <w:t>)]</w:t>
      </w:r>
    </w:p>
    <w:p w:rsidR="00B966F0" w:rsidRDefault="00B966F0" w:rsidP="00B966F0">
      <w:pPr>
        <w:spacing w:before="17" w:after="0" w:line="260" w:lineRule="exact"/>
        <w:rPr>
          <w:sz w:val="26"/>
          <w:szCs w:val="26"/>
        </w:rPr>
      </w:pPr>
    </w:p>
    <w:p w:rsidR="00B966F0" w:rsidRDefault="00B966F0" w:rsidP="00B966F0">
      <w:pPr>
        <w:spacing w:before="18"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u w:val="single" w:color="000000"/>
        </w:rPr>
        <w:t>M</w:t>
      </w:r>
      <w:r>
        <w:rPr>
          <w:rFonts w:ascii="Times New Roman" w:eastAsia="Times New Roman" w:hAnsi="Times New Roman" w:cs="Times New Roman"/>
          <w:sz w:val="24"/>
          <w:szCs w:val="24"/>
          <w:u w:val="single" w:color="000000"/>
        </w:rPr>
        <w:t>ONT</w:t>
      </w:r>
      <w:r>
        <w:rPr>
          <w:rFonts w:ascii="Times New Roman" w:eastAsia="Times New Roman" w:hAnsi="Times New Roman" w:cs="Times New Roman"/>
          <w:spacing w:val="-2"/>
          <w:sz w:val="24"/>
          <w:szCs w:val="24"/>
          <w:u w:val="single" w:color="000000"/>
        </w:rPr>
        <w:t>A</w:t>
      </w:r>
      <w:r>
        <w:rPr>
          <w:rFonts w:ascii="Times New Roman" w:eastAsia="Times New Roman" w:hAnsi="Times New Roman" w:cs="Times New Roman"/>
          <w:sz w:val="24"/>
          <w:szCs w:val="24"/>
          <w:u w:val="single" w:color="000000"/>
        </w:rPr>
        <w:t>NA</w:t>
      </w:r>
      <w:r>
        <w:rPr>
          <w:rFonts w:ascii="Times New Roman" w:eastAsia="Times New Roman" w:hAnsi="Times New Roman" w:cs="Times New Roman"/>
          <w:spacing w:val="39"/>
          <w:sz w:val="24"/>
          <w:szCs w:val="24"/>
          <w:u w:val="single" w:color="000000"/>
        </w:rPr>
        <w:t xml:space="preserve"> </w:t>
      </w:r>
      <w:r>
        <w:rPr>
          <w:rFonts w:ascii="Times New Roman" w:eastAsia="Times New Roman" w:hAnsi="Times New Roman" w:cs="Times New Roman"/>
          <w:sz w:val="24"/>
          <w:szCs w:val="24"/>
          <w:u w:val="single" w:color="000000"/>
        </w:rPr>
        <w:t>CHAP</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z w:val="24"/>
          <w:szCs w:val="24"/>
          <w:u w:val="single" w:color="000000"/>
        </w:rPr>
        <w:t xml:space="preserve">ER </w:t>
      </w:r>
      <w:r>
        <w:rPr>
          <w:rFonts w:ascii="Times New Roman" w:eastAsia="Times New Roman" w:hAnsi="Times New Roman" w:cs="Times New Roman"/>
          <w:spacing w:val="12"/>
          <w:sz w:val="24"/>
          <w:szCs w:val="24"/>
          <w:u w:val="single" w:color="000000"/>
        </w:rPr>
        <w:t>13</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4"/>
          <w:sz w:val="24"/>
          <w:szCs w:val="24"/>
          <w:u w:val="single" w:color="000000"/>
        </w:rPr>
        <w:t>M</w:t>
      </w:r>
      <w:r>
        <w:rPr>
          <w:rFonts w:ascii="Times New Roman" w:eastAsia="Times New Roman" w:hAnsi="Times New Roman" w:cs="Times New Roman"/>
          <w:sz w:val="24"/>
          <w:szCs w:val="24"/>
          <w:u w:val="single" w:color="000000"/>
        </w:rPr>
        <w:t>ODEL</w:t>
      </w:r>
      <w:r>
        <w:rPr>
          <w:rFonts w:ascii="Times New Roman" w:eastAsia="Times New Roman" w:hAnsi="Times New Roman" w:cs="Times New Roman"/>
          <w:spacing w:val="49"/>
          <w:sz w:val="24"/>
          <w:szCs w:val="24"/>
          <w:u w:val="single" w:color="000000"/>
        </w:rPr>
        <w:t xml:space="preserve"> </w:t>
      </w:r>
      <w:r>
        <w:rPr>
          <w:rFonts w:ascii="Times New Roman" w:eastAsia="Times New Roman" w:hAnsi="Times New Roman" w:cs="Times New Roman"/>
          <w:w w:val="106"/>
          <w:sz w:val="24"/>
          <w:szCs w:val="24"/>
          <w:u w:val="single" w:color="000000"/>
        </w:rPr>
        <w:t>R</w:t>
      </w:r>
      <w:r>
        <w:rPr>
          <w:rFonts w:ascii="Times New Roman" w:eastAsia="Times New Roman" w:hAnsi="Times New Roman" w:cs="Times New Roman"/>
          <w:spacing w:val="-2"/>
          <w:w w:val="106"/>
          <w:sz w:val="24"/>
          <w:szCs w:val="24"/>
          <w:u w:val="single" w:color="000000"/>
        </w:rPr>
        <w:t>E</w:t>
      </w:r>
      <w:r>
        <w:rPr>
          <w:rFonts w:ascii="Times New Roman" w:eastAsia="Times New Roman" w:hAnsi="Times New Roman" w:cs="Times New Roman"/>
          <w:w w:val="106"/>
          <w:sz w:val="24"/>
          <w:szCs w:val="24"/>
          <w:u w:val="single" w:color="000000"/>
        </w:rPr>
        <w:t>T</w:t>
      </w:r>
      <w:r>
        <w:rPr>
          <w:rFonts w:ascii="Times New Roman" w:eastAsia="Times New Roman" w:hAnsi="Times New Roman" w:cs="Times New Roman"/>
          <w:spacing w:val="-3"/>
          <w:w w:val="106"/>
          <w:sz w:val="24"/>
          <w:szCs w:val="24"/>
          <w:u w:val="single" w:color="000000"/>
        </w:rPr>
        <w:t>E</w:t>
      </w:r>
      <w:r>
        <w:rPr>
          <w:rFonts w:ascii="Times New Roman" w:eastAsia="Times New Roman" w:hAnsi="Times New Roman" w:cs="Times New Roman"/>
          <w:w w:val="106"/>
          <w:sz w:val="24"/>
          <w:szCs w:val="24"/>
          <w:u w:val="single" w:color="000000"/>
        </w:rPr>
        <w:t>N</w:t>
      </w:r>
      <w:r>
        <w:rPr>
          <w:rFonts w:ascii="Times New Roman" w:eastAsia="Times New Roman" w:hAnsi="Times New Roman" w:cs="Times New Roman"/>
          <w:spacing w:val="-2"/>
          <w:w w:val="106"/>
          <w:sz w:val="24"/>
          <w:szCs w:val="24"/>
          <w:u w:val="single" w:color="000000"/>
        </w:rPr>
        <w:t>T</w:t>
      </w:r>
      <w:r>
        <w:rPr>
          <w:rFonts w:ascii="Times New Roman" w:eastAsia="Times New Roman" w:hAnsi="Times New Roman" w:cs="Times New Roman"/>
          <w:spacing w:val="-3"/>
          <w:w w:val="106"/>
          <w:sz w:val="24"/>
          <w:szCs w:val="24"/>
          <w:u w:val="single" w:color="000000"/>
        </w:rPr>
        <w:t>I</w:t>
      </w:r>
      <w:r>
        <w:rPr>
          <w:rFonts w:ascii="Times New Roman" w:eastAsia="Times New Roman" w:hAnsi="Times New Roman" w:cs="Times New Roman"/>
          <w:w w:val="106"/>
          <w:sz w:val="24"/>
          <w:szCs w:val="24"/>
          <w:u w:val="single" w:color="000000"/>
        </w:rPr>
        <w:t>ON</w:t>
      </w:r>
      <w:r>
        <w:rPr>
          <w:rFonts w:ascii="Times New Roman" w:eastAsia="Times New Roman" w:hAnsi="Times New Roman" w:cs="Times New Roman"/>
          <w:spacing w:val="4"/>
          <w:w w:val="106"/>
          <w:sz w:val="24"/>
          <w:szCs w:val="24"/>
          <w:u w:val="single" w:color="000000"/>
        </w:rPr>
        <w:t xml:space="preserve"> </w:t>
      </w:r>
      <w:r>
        <w:rPr>
          <w:rFonts w:ascii="Times New Roman" w:eastAsia="Times New Roman" w:hAnsi="Times New Roman" w:cs="Times New Roman"/>
          <w:w w:val="106"/>
          <w:sz w:val="24"/>
          <w:szCs w:val="24"/>
          <w:u w:val="single" w:color="000000"/>
        </w:rPr>
        <w:t>AGR</w:t>
      </w:r>
      <w:r>
        <w:rPr>
          <w:rFonts w:ascii="Times New Roman" w:eastAsia="Times New Roman" w:hAnsi="Times New Roman" w:cs="Times New Roman"/>
          <w:spacing w:val="-2"/>
          <w:w w:val="106"/>
          <w:sz w:val="24"/>
          <w:szCs w:val="24"/>
          <w:u w:val="single" w:color="000000"/>
        </w:rPr>
        <w:t>E</w:t>
      </w:r>
      <w:r>
        <w:rPr>
          <w:rFonts w:ascii="Times New Roman" w:eastAsia="Times New Roman" w:hAnsi="Times New Roman" w:cs="Times New Roman"/>
          <w:w w:val="107"/>
          <w:sz w:val="24"/>
          <w:szCs w:val="24"/>
          <w:u w:val="single" w:color="000000"/>
        </w:rPr>
        <w:t>E</w:t>
      </w:r>
      <w:r>
        <w:rPr>
          <w:rFonts w:ascii="Times New Roman" w:eastAsia="Times New Roman" w:hAnsi="Times New Roman" w:cs="Times New Roman"/>
          <w:spacing w:val="2"/>
          <w:w w:val="107"/>
          <w:sz w:val="24"/>
          <w:szCs w:val="24"/>
          <w:u w:val="single" w:color="000000"/>
        </w:rPr>
        <w:t>M</w:t>
      </w:r>
      <w:r>
        <w:rPr>
          <w:rFonts w:ascii="Times New Roman" w:eastAsia="Times New Roman" w:hAnsi="Times New Roman" w:cs="Times New Roman"/>
          <w:w w:val="104"/>
          <w:sz w:val="24"/>
          <w:szCs w:val="24"/>
          <w:u w:val="single" w:color="000000"/>
        </w:rPr>
        <w:t>E</w:t>
      </w:r>
      <w:r>
        <w:rPr>
          <w:rFonts w:ascii="Times New Roman" w:eastAsia="Times New Roman" w:hAnsi="Times New Roman" w:cs="Times New Roman"/>
          <w:spacing w:val="-2"/>
          <w:w w:val="104"/>
          <w:sz w:val="24"/>
          <w:szCs w:val="24"/>
          <w:u w:val="single" w:color="000000"/>
        </w:rPr>
        <w:t>N</w:t>
      </w:r>
      <w:r>
        <w:rPr>
          <w:rFonts w:ascii="Times New Roman" w:eastAsia="Times New Roman" w:hAnsi="Times New Roman" w:cs="Times New Roman"/>
          <w:w w:val="109"/>
          <w:sz w:val="24"/>
          <w:szCs w:val="24"/>
          <w:u w:val="single" w:color="000000"/>
        </w:rPr>
        <w:t>T</w:t>
      </w:r>
    </w:p>
    <w:p w:rsidR="00B966F0" w:rsidRDefault="00B966F0" w:rsidP="00B966F0">
      <w:pPr>
        <w:spacing w:before="6" w:after="0" w:line="280" w:lineRule="exact"/>
        <w:jc w:val="center"/>
        <w:rPr>
          <w:sz w:val="28"/>
          <w:szCs w:val="28"/>
        </w:rPr>
      </w:pPr>
    </w:p>
    <w:p w:rsidR="00B966F0" w:rsidRDefault="00B966F0" w:rsidP="00B966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li</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gree</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p>
    <w:p w:rsidR="00B966F0" w:rsidRDefault="00B966F0" w:rsidP="00B966F0">
      <w:pPr>
        <w:spacing w:before="7"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s</w:t>
      </w:r>
    </w:p>
    <w:p w:rsidR="00B966F0" w:rsidRDefault="00B966F0" w:rsidP="00B966F0">
      <w:pPr>
        <w:spacing w:before="4" w:after="0" w:line="170" w:lineRule="exact"/>
        <w:rPr>
          <w:sz w:val="17"/>
          <w:szCs w:val="17"/>
        </w:rPr>
      </w:pPr>
    </w:p>
    <w:p w:rsidR="00B966F0" w:rsidRDefault="00B966F0" w:rsidP="00B966F0">
      <w:pPr>
        <w:spacing w:after="0" w:line="200" w:lineRule="exact"/>
        <w:rPr>
          <w:sz w:val="20"/>
          <w:szCs w:val="20"/>
        </w:rPr>
      </w:pPr>
    </w:p>
    <w:p w:rsidR="00B966F0" w:rsidRDefault="00B966F0" w:rsidP="00B966F0">
      <w:pPr>
        <w:spacing w:after="0" w:line="24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keep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per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ugh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2"/>
          <w:sz w:val="24"/>
          <w:szCs w:val="24"/>
        </w:rPr>
        <w:t>ss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rec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urde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 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urden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ak</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ures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It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 w</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il</w:t>
      </w:r>
      <w:r>
        <w:rPr>
          <w:rFonts w:ascii="Times New Roman" w:eastAsia="Times New Roman" w:hAnsi="Times New Roman" w:cs="Times New Roman"/>
          <w:sz w:val="24"/>
          <w:szCs w:val="24"/>
        </w:rPr>
        <w:t>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 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nn</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ad</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cruc</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 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pe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 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rder</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z w:val="24"/>
          <w:szCs w:val="24"/>
        </w:rPr>
        <w:t>o</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rs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s 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ders</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Ba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krup</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 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By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s agree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rs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s ac</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rsidR="00B966F0" w:rsidRDefault="00B966F0" w:rsidP="00B966F0">
      <w:pPr>
        <w:spacing w:before="8" w:after="0" w:line="280" w:lineRule="exact"/>
        <w:rPr>
          <w:sz w:val="28"/>
          <w:szCs w:val="28"/>
        </w:rPr>
      </w:pPr>
    </w:p>
    <w:p w:rsidR="00B966F0" w:rsidRDefault="00B966F0" w:rsidP="00B96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 xml:space="preserve">ORE </w:t>
      </w:r>
      <w:r>
        <w:rPr>
          <w:rFonts w:ascii="Times New Roman" w:eastAsia="Times New Roman" w:hAnsi="Times New Roman" w:cs="Times New Roman"/>
          <w:spacing w:val="4"/>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2"/>
          <w:sz w:val="24"/>
          <w:szCs w:val="24"/>
        </w:rPr>
        <w:t>F</w:t>
      </w:r>
      <w:r>
        <w:rPr>
          <w:rFonts w:ascii="Times New Roman" w:eastAsia="Times New Roman" w:hAnsi="Times New Roman" w:cs="Times New Roman"/>
          <w:spacing w:val="-3"/>
          <w:w w:val="112"/>
          <w:sz w:val="24"/>
          <w:szCs w:val="24"/>
        </w:rPr>
        <w:t>I</w:t>
      </w:r>
      <w:r>
        <w:rPr>
          <w:rFonts w:ascii="Times New Roman" w:eastAsia="Times New Roman" w:hAnsi="Times New Roman" w:cs="Times New Roman"/>
          <w:w w:val="109"/>
          <w:sz w:val="24"/>
          <w:szCs w:val="24"/>
        </w:rPr>
        <w:t>L</w:t>
      </w:r>
      <w:r>
        <w:rPr>
          <w:rFonts w:ascii="Times New Roman" w:eastAsia="Times New Roman" w:hAnsi="Times New Roman" w:cs="Times New Roman"/>
          <w:spacing w:val="-3"/>
          <w:w w:val="109"/>
          <w:sz w:val="24"/>
          <w:szCs w:val="24"/>
        </w:rPr>
        <w:t>E</w:t>
      </w:r>
      <w:r>
        <w:rPr>
          <w:rFonts w:ascii="Times New Roman" w:eastAsia="Times New Roman" w:hAnsi="Times New Roman" w:cs="Times New Roman"/>
          <w:sz w:val="24"/>
          <w:szCs w:val="24"/>
        </w:rPr>
        <w:t>D</w:t>
      </w:r>
    </w:p>
    <w:p w:rsidR="00B966F0" w:rsidRDefault="00B966F0" w:rsidP="00B966F0">
      <w:pPr>
        <w:spacing w:before="6" w:after="0" w:line="280" w:lineRule="exact"/>
        <w:jc w:val="both"/>
        <w:rPr>
          <w:sz w:val="28"/>
          <w:szCs w:val="28"/>
        </w:rPr>
      </w:pPr>
    </w:p>
    <w:p w:rsidR="00B966F0" w:rsidRDefault="00B966F0" w:rsidP="00B966F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DEB</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p>
    <w:p w:rsidR="00B966F0" w:rsidRDefault="00B966F0" w:rsidP="00B966F0">
      <w:pPr>
        <w:spacing w:before="10" w:after="0" w:line="280" w:lineRule="exact"/>
        <w:jc w:val="both"/>
        <w:rPr>
          <w:sz w:val="28"/>
          <w:szCs w:val="28"/>
        </w:rPr>
      </w:pPr>
    </w:p>
    <w:p w:rsidR="00B966F0" w:rsidRDefault="00B966F0" w:rsidP="00B966F0">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with the attorney the debtor’s objectives in filing the case.</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the attorney with full, accurate and timely information, financial and otherwise, including properly documented proof of income.</w:t>
      </w:r>
    </w:p>
    <w:p w:rsidR="00B966F0" w:rsidRDefault="00B966F0" w:rsidP="00B966F0">
      <w:pPr>
        <w:pStyle w:val="ListParagraph"/>
        <w:jc w:val="both"/>
        <w:rPr>
          <w:rFonts w:ascii="Times New Roman" w:eastAsia="Times New Roman" w:hAnsi="Times New Roman" w:cs="Times New Roman"/>
          <w:sz w:val="24"/>
          <w:szCs w:val="24"/>
        </w:rPr>
      </w:pPr>
    </w:p>
    <w:p w:rsidR="00B966F0" w:rsidRDefault="00B966F0" w:rsidP="00B966F0">
      <w:pPr>
        <w:pStyle w:val="ListParagraph"/>
        <w:numPr>
          <w:ilvl w:val="0"/>
          <w:numId w:val="1"/>
        </w:numPr>
        <w:spacing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and discuss LBF 33 with </w:t>
      </w:r>
      <w:proofErr w:type="gramStart"/>
      <w:r>
        <w:rPr>
          <w:rFonts w:ascii="Times New Roman" w:eastAsia="Times New Roman" w:hAnsi="Times New Roman" w:cs="Times New Roman"/>
          <w:sz w:val="24"/>
          <w:szCs w:val="24"/>
        </w:rPr>
        <w:t>attorney, and</w:t>
      </w:r>
      <w:proofErr w:type="gramEnd"/>
      <w:r>
        <w:rPr>
          <w:rFonts w:ascii="Times New Roman" w:eastAsia="Times New Roman" w:hAnsi="Times New Roman" w:cs="Times New Roman"/>
          <w:sz w:val="24"/>
          <w:szCs w:val="24"/>
        </w:rPr>
        <w:t xml:space="preserve"> begin compiling information and documents that are to be delivered to the Trustee prior to any §341(a) Meeting of Creditors.</w:t>
      </w:r>
    </w:p>
    <w:p w:rsidR="00B966F0" w:rsidRDefault="00B966F0" w:rsidP="00B966F0">
      <w:pPr>
        <w:spacing w:before="4" w:after="0" w:line="280" w:lineRule="exact"/>
        <w:jc w:val="both"/>
        <w:rPr>
          <w:sz w:val="28"/>
          <w:szCs w:val="28"/>
        </w:rPr>
      </w:pPr>
    </w:p>
    <w:p w:rsidR="00B966F0" w:rsidRDefault="00B966F0" w:rsidP="00B966F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p w:rsidR="00B966F0" w:rsidRDefault="00B966F0" w:rsidP="00B966F0">
      <w:pPr>
        <w:spacing w:before="10" w:after="0" w:line="280" w:lineRule="exact"/>
        <w:jc w:val="both"/>
        <w:rPr>
          <w:sz w:val="28"/>
          <w:szCs w:val="28"/>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Personally</w:t>
      </w:r>
      <w:proofErr w:type="gramEnd"/>
      <w:r>
        <w:rPr>
          <w:rFonts w:ascii="Times New Roman" w:eastAsia="Times New Roman" w:hAnsi="Times New Roman" w:cs="Times New Roman"/>
          <w:sz w:val="24"/>
          <w:szCs w:val="24"/>
        </w:rPr>
        <w:t xml:space="preserve"> meet with the debtor to discuss and analyze the debtor’s situation and objectives in filing the case, and recommend a solution.</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Personally</w:t>
      </w:r>
      <w:proofErr w:type="gramEnd"/>
      <w:r>
        <w:rPr>
          <w:rFonts w:ascii="Times New Roman" w:eastAsia="Times New Roman" w:hAnsi="Times New Roman" w:cs="Times New Roman"/>
          <w:sz w:val="24"/>
          <w:szCs w:val="24"/>
        </w:rPr>
        <w:t xml:space="preserve"> counsel the debtor regarding the advisability of filing either a Chapter 7 or a Chapter 13 case, discuss both procedures (as well as non-bankruptcy options) with the debtor, and answer the debtor’s questions.</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Personally</w:t>
      </w:r>
      <w:proofErr w:type="gramEnd"/>
      <w:r>
        <w:rPr>
          <w:rFonts w:ascii="Times New Roman" w:eastAsia="Times New Roman" w:hAnsi="Times New Roman" w:cs="Times New Roman"/>
          <w:sz w:val="24"/>
          <w:szCs w:val="24"/>
        </w:rPr>
        <w:t xml:space="preserve"> explain to the debtor that the attorney is being engaged to represent the debtor on all matters arising in this case; and explain how and when the attorney’s fees and the trustee’s fees are determined and paid.</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Obtain a credit report pertaining to the </w:t>
      </w:r>
      <w:proofErr w:type="gramStart"/>
      <w:r>
        <w:rPr>
          <w:rFonts w:ascii="Times New Roman" w:eastAsia="Times New Roman" w:hAnsi="Times New Roman" w:cs="Times New Roman"/>
          <w:sz w:val="24"/>
          <w:szCs w:val="24"/>
        </w:rPr>
        <w:t>debtor, and</w:t>
      </w:r>
      <w:proofErr w:type="gramEnd"/>
      <w:r>
        <w:rPr>
          <w:rFonts w:ascii="Times New Roman" w:eastAsia="Times New Roman" w:hAnsi="Times New Roman" w:cs="Times New Roman"/>
          <w:sz w:val="24"/>
          <w:szCs w:val="24"/>
        </w:rPr>
        <w:t xml:space="preserve"> check the national PACER database to confirm whether the debtor has previously filed a bankruptcy case.</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prepare, revise, finalize and file the debtor’s petition, plan, statements, schedules, and other related forms, and other documents necessary for prosecuting the debtor’s bankruptcy case.</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Carefully review with the debtor and sign, as appropriate, the completed petition, plan, statements, and schedules, as well as all amendments thereto, whether filed with the petition or later.</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debtor of the need to maintain appropriate insurance.</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debtor of the need to file all appropriate income and other tax returns.</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debtor as to the steps necessary to obtain a discharge.</w:t>
      </w:r>
    </w:p>
    <w:p w:rsidR="00B966F0" w:rsidRDefault="00B966F0" w:rsidP="00B966F0">
      <w:pPr>
        <w:spacing w:before="15" w:after="0" w:line="280" w:lineRule="exact"/>
        <w:jc w:val="both"/>
        <w:rPr>
          <w:sz w:val="28"/>
          <w:szCs w:val="28"/>
        </w:rPr>
      </w:pPr>
    </w:p>
    <w:p w:rsidR="00B966F0" w:rsidRDefault="00B966F0" w:rsidP="00B96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w w:val="109"/>
          <w:sz w:val="24"/>
          <w:szCs w:val="24"/>
        </w:rPr>
        <w:t>F</w:t>
      </w:r>
      <w:r>
        <w:rPr>
          <w:rFonts w:ascii="Times New Roman" w:eastAsia="Times New Roman" w:hAnsi="Times New Roman" w:cs="Times New Roman"/>
          <w:spacing w:val="-2"/>
          <w:w w:val="116"/>
          <w:sz w:val="24"/>
          <w:szCs w:val="24"/>
        </w:rPr>
        <w:t>I</w:t>
      </w:r>
      <w:r>
        <w:rPr>
          <w:rFonts w:ascii="Times New Roman" w:eastAsia="Times New Roman" w:hAnsi="Times New Roman" w:cs="Times New Roman"/>
          <w:w w:val="109"/>
          <w:sz w:val="24"/>
          <w:szCs w:val="24"/>
        </w:rPr>
        <w:t>L</w:t>
      </w:r>
      <w:r>
        <w:rPr>
          <w:rFonts w:ascii="Times New Roman" w:eastAsia="Times New Roman" w:hAnsi="Times New Roman" w:cs="Times New Roman"/>
          <w:spacing w:val="-3"/>
          <w:w w:val="109"/>
          <w:sz w:val="24"/>
          <w:szCs w:val="24"/>
        </w:rPr>
        <w:t>E</w:t>
      </w:r>
      <w:r>
        <w:rPr>
          <w:rFonts w:ascii="Times New Roman" w:eastAsia="Times New Roman" w:hAnsi="Times New Roman" w:cs="Times New Roman"/>
          <w:sz w:val="24"/>
          <w:szCs w:val="24"/>
        </w:rPr>
        <w:t>D</w:t>
      </w:r>
    </w:p>
    <w:p w:rsidR="00B966F0" w:rsidRDefault="00B966F0" w:rsidP="00B966F0">
      <w:pPr>
        <w:spacing w:before="6" w:after="0" w:line="280" w:lineRule="exact"/>
        <w:jc w:val="both"/>
        <w:rPr>
          <w:sz w:val="28"/>
          <w:szCs w:val="28"/>
        </w:rPr>
      </w:pPr>
    </w:p>
    <w:p w:rsidR="00B966F0" w:rsidRDefault="00B966F0" w:rsidP="00B966F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DEB</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p>
    <w:p w:rsidR="00B966F0" w:rsidRDefault="00B966F0" w:rsidP="00B966F0">
      <w:pPr>
        <w:spacing w:before="10" w:after="0" w:line="280" w:lineRule="exact"/>
        <w:jc w:val="both"/>
        <w:rPr>
          <w:sz w:val="28"/>
          <w:szCs w:val="28"/>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the required plan payments to the trustee and to whatever creditors are being paid directly, or, if required payments cannot be made, to notify the attorney immediately.</w:t>
      </w:r>
      <w:r w:rsidRPr="000878D9">
        <w:rPr>
          <w:rFonts w:ascii="Times New Roman" w:hAnsi="Times New Roman" w:cs="Times New Roman"/>
          <w:sz w:val="23"/>
          <w:szCs w:val="23"/>
        </w:rPr>
        <w:t xml:space="preserve"> </w:t>
      </w:r>
      <w:r w:rsidRPr="00802535">
        <w:rPr>
          <w:rFonts w:ascii="Times New Roman" w:hAnsi="Times New Roman" w:cs="Times New Roman"/>
          <w:sz w:val="23"/>
          <w:szCs w:val="23"/>
        </w:rPr>
        <w:t>Plan payments must be made to the Trustee by wage withholding, or if wage withholding is waived</w:t>
      </w:r>
      <w:r>
        <w:rPr>
          <w:rFonts w:ascii="Times New Roman" w:hAnsi="Times New Roman" w:cs="Times New Roman"/>
          <w:sz w:val="23"/>
          <w:szCs w:val="23"/>
        </w:rPr>
        <w:t xml:space="preserve"> by stipulation with the Trustee</w:t>
      </w:r>
      <w:r w:rsidRPr="00802535">
        <w:rPr>
          <w:rFonts w:ascii="Times New Roman" w:hAnsi="Times New Roman" w:cs="Times New Roman"/>
          <w:sz w:val="23"/>
          <w:szCs w:val="23"/>
        </w:rPr>
        <w:t xml:space="preserve">, through TFS </w:t>
      </w:r>
      <w:r>
        <w:rPr>
          <w:rFonts w:ascii="Times New Roman" w:hAnsi="Times New Roman" w:cs="Times New Roman"/>
          <w:sz w:val="23"/>
          <w:szCs w:val="23"/>
        </w:rPr>
        <w:t>(</w:t>
      </w:r>
      <w:hyperlink r:id="rId5" w:history="1">
        <w:r w:rsidRPr="00C37DDA">
          <w:rPr>
            <w:rStyle w:val="Hyperlink"/>
            <w:rFonts w:ascii="Times New Roman" w:hAnsi="Times New Roman" w:cs="Times New Roman"/>
            <w:sz w:val="23"/>
            <w:szCs w:val="23"/>
          </w:rPr>
          <w:t>https://www.tfsbillpay.com/</w:t>
        </w:r>
      </w:hyperlink>
      <w:r>
        <w:rPr>
          <w:rFonts w:ascii="Times New Roman" w:hAnsi="Times New Roman" w:cs="Times New Roman"/>
          <w:sz w:val="23"/>
          <w:szCs w:val="23"/>
        </w:rPr>
        <w:t xml:space="preserve">) </w:t>
      </w:r>
      <w:r w:rsidRPr="00802535">
        <w:rPr>
          <w:rFonts w:ascii="Times New Roman" w:hAnsi="Times New Roman" w:cs="Times New Roman"/>
          <w:sz w:val="23"/>
          <w:szCs w:val="23"/>
        </w:rPr>
        <w:t>or by cashier’s check or money order.  Personal checks payable to the Trustee will be returned.</w:t>
      </w: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Appear at the meeting of creditors (also called the “§ 341(a) meeting”) with recent proof of income, picture identification, and proof of the debtor’s social security number, and any other required information.</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attorney and the trustee of any change in the debtor’s address or telephone number.</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 the attorney of any wage garnishment, levies, liens or repossessions of or on assets that occur or continue after the filing of the case.</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the attorney immediately if the debtor loses employment, has a significant change in income, or experiences any other significant change in financial situation (such as serious illness, lottery winnings, or an inheritance).</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attorney if the debtor is sued or wishes to file a lawsuit (including divorce).</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the attorney and the trustee with copies of income tax returns, and provide the trustee with any refunds received, as required by the Court’s Income Tax Order. Inform </w:t>
      </w:r>
      <w:r>
        <w:rPr>
          <w:rFonts w:ascii="Times New Roman" w:eastAsia="Times New Roman" w:hAnsi="Times New Roman" w:cs="Times New Roman"/>
          <w:sz w:val="24"/>
          <w:szCs w:val="24"/>
        </w:rPr>
        <w:lastRenderedPageBreak/>
        <w:t>the attorney if any tax refunds to which the debtor is entitled are seized or not received when due from the IRS, the State of Montana, or other entities.</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the attorney before buying, refinancing or selling any property, real or personal, and before entering into any loan agreement.</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Cooperate with the attorney and the trustee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questions about the allowance or disallowance of claims.</w:t>
      </w:r>
    </w:p>
    <w:p w:rsidR="00B966F0" w:rsidRDefault="00B966F0" w:rsidP="00B966F0">
      <w:pPr>
        <w:spacing w:before="4" w:after="0" w:line="280" w:lineRule="exact"/>
        <w:jc w:val="both"/>
        <w:rPr>
          <w:sz w:val="28"/>
          <w:szCs w:val="28"/>
        </w:rPr>
      </w:pPr>
    </w:p>
    <w:p w:rsidR="00B966F0" w:rsidRDefault="00B966F0" w:rsidP="00B966F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p w:rsidR="00B966F0" w:rsidRDefault="00B966F0" w:rsidP="00B966F0">
      <w:pPr>
        <w:spacing w:before="10" w:after="0" w:line="280" w:lineRule="exact"/>
        <w:jc w:val="both"/>
        <w:rPr>
          <w:sz w:val="28"/>
          <w:szCs w:val="28"/>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debtor of the requirement to attend the meeting of creditors, and notify the debtor of the date, time, and place of that meeting.</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 the debtor that the debtor must be punctual and, in the case of a joint filing, that both spouses must appear at the same meeting.</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Appear and provide knowledgeable legal representation for the debtor at the § 341(a) meeting of creditors and at any hearing, plan confirmation hearing, and/or plan modification hearing.</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attorney finds it necessary for another attorney to appear and attend the § 341(a) meeting or any court hearing, personally explain to the debtor, in advance, the role and identity of the other attorney; obtain the debtor’s informed consent to the retention of co-counsel; and provide the other attorney with the file in sufficient time to review it, meet with the debtor, and properly represent the debtor.</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timely submission to the trustee of properly documented proof of income for the debtor, including business books and records for self-employed debtors.</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and respond to all routine correspondence and calls to and from the trustee, the United States Trustee, and/or creditors necessary to the timely administration of the debtor’s case.</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respond to objections to plan confirmation and, where necessary, prepare, file, and serve an amended plan.</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prepare, file, and serve any necessary amended statements and schedules and any change of address, in accordance with information provided by the debtor.</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 available to respond to the debtor’s questions throughout the term of the plan.</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file, and serve timely modifications to the plan after confirmation, when necessary, including modifications to suspend, lower, or increase plan payments.</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file, and serve necessary motions to buy or sell property and to incur debt.</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claims which are filed and, where appropriate, object to filed claims.</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respond to the trustee’s motion to dismiss the case, such as for payment default, or unfeasibility, and to motions to increase the payments into the plan.</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respond to motions for relief from stay or valuation of property.</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 any hearings concerning relief from the automatic stay or valuation of </w:t>
      </w:r>
      <w:proofErr w:type="gramStart"/>
      <w:r>
        <w:rPr>
          <w:rFonts w:ascii="Times New Roman" w:eastAsia="Times New Roman" w:hAnsi="Times New Roman" w:cs="Times New Roman"/>
          <w:sz w:val="24"/>
          <w:szCs w:val="24"/>
        </w:rPr>
        <w:t>property, or</w:t>
      </w:r>
      <w:proofErr w:type="gramEnd"/>
      <w:r>
        <w:rPr>
          <w:rFonts w:ascii="Times New Roman" w:eastAsia="Times New Roman" w:hAnsi="Times New Roman" w:cs="Times New Roman"/>
          <w:sz w:val="24"/>
          <w:szCs w:val="24"/>
        </w:rPr>
        <w:t xml:space="preserve"> concerning objections to the debtor’s claims of exemptions.</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file, and serve all appropriate motions to avoid liens, if not included in the plan.</w:t>
      </w:r>
    </w:p>
    <w:p w:rsidR="00B966F0" w:rsidRDefault="00B966F0" w:rsidP="00B966F0">
      <w:pPr>
        <w:pStyle w:val="ListParagraph"/>
        <w:spacing w:after="0" w:line="240" w:lineRule="auto"/>
        <w:jc w:val="both"/>
        <w:rPr>
          <w:rFonts w:ascii="Times New Roman" w:eastAsia="Times New Roman" w:hAnsi="Times New Roman" w:cs="Times New Roman"/>
          <w:sz w:val="24"/>
          <w:szCs w:val="24"/>
        </w:rPr>
      </w:pPr>
    </w:p>
    <w:p w:rsidR="00B966F0" w:rsidRDefault="00B966F0" w:rsidP="00B966F0">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any other legal services necessary for the administration of this case before the Bankruptcy Court, and to ensure the debtor receives a discharge.</w:t>
      </w:r>
    </w:p>
    <w:p w:rsidR="00B966F0" w:rsidRDefault="00B966F0" w:rsidP="00B966F0">
      <w:pPr>
        <w:spacing w:before="10" w:after="0" w:line="280" w:lineRule="exact"/>
        <w:rPr>
          <w:sz w:val="28"/>
          <w:szCs w:val="28"/>
        </w:rPr>
      </w:pPr>
    </w:p>
    <w:p w:rsidR="00B966F0" w:rsidRDefault="00B966F0" w:rsidP="00B966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NEY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rsidR="00B966F0" w:rsidRDefault="00B966F0" w:rsidP="00B966F0">
      <w:pPr>
        <w:spacing w:before="10" w:after="0" w:line="280" w:lineRule="exact"/>
        <w:rPr>
          <w:sz w:val="28"/>
          <w:szCs w:val="28"/>
        </w:rPr>
      </w:pPr>
    </w:p>
    <w:p w:rsidR="00B966F0" w:rsidRDefault="00B966F0" w:rsidP="00B96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C</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ers ar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erw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rde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uch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z w:val="24"/>
          <w:szCs w:val="24"/>
        </w:rPr>
        <w:t>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pa</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$4,000.00, unless such additional fees are approved by the Court after submission of an application as described below;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rece</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urse</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pa</w:t>
      </w:r>
      <w:r>
        <w:rPr>
          <w:rFonts w:ascii="Times New Roman" w:eastAsia="Times New Roman" w:hAnsi="Times New Roman" w:cs="Times New Roman"/>
          <w:spacing w:val="-9"/>
          <w:sz w:val="24"/>
          <w:szCs w:val="24"/>
        </w:rPr>
        <w:t>ym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 $750.00,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ee pa</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erk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rsidR="00B966F0" w:rsidRDefault="00B966F0" w:rsidP="00B966F0">
      <w:pPr>
        <w:spacing w:before="10" w:after="0" w:line="280" w:lineRule="exact"/>
        <w:jc w:val="both"/>
        <w:rPr>
          <w:sz w:val="28"/>
          <w:szCs w:val="28"/>
        </w:rPr>
      </w:pPr>
    </w:p>
    <w:p w:rsidR="00B966F0" w:rsidRDefault="00B966F0" w:rsidP="00B966F0">
      <w:pPr>
        <w:tabs>
          <w:tab w:val="left" w:pos="65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An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ac</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da</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ude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za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ser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dered,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 e</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ser</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ed w</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app</w:t>
      </w:r>
      <w:r>
        <w:rPr>
          <w:rFonts w:ascii="Times New Roman" w:eastAsia="Times New Roman" w:hAnsi="Times New Roman" w:cs="Times New Roman"/>
          <w:spacing w:val="-9"/>
          <w:sz w:val="24"/>
          <w:szCs w:val="24"/>
        </w:rPr>
        <w:t>li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ffi</w:t>
      </w:r>
      <w:r>
        <w:rPr>
          <w:rFonts w:ascii="Times New Roman" w:eastAsia="Times New Roman" w:hAnsi="Times New Roman" w:cs="Times New Roman"/>
          <w:sz w:val="24"/>
          <w:szCs w:val="24"/>
        </w:rPr>
        <w:t>da</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ear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object, set the matter for hearing, and </w:t>
      </w:r>
      <w:r>
        <w:rPr>
          <w:rFonts w:ascii="Times New Roman" w:eastAsia="Times New Roman" w:hAnsi="Times New Roman" w:cs="Times New Roman"/>
          <w:sz w:val="24"/>
          <w:szCs w:val="24"/>
        </w:rPr>
        <w:t>appe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8"/>
          <w:sz w:val="24"/>
          <w:szCs w:val="24"/>
        </w:rPr>
        <w:t xml:space="preserve"> in support of any objection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 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m</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6"/>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eque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 ca</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ed 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e(s): $</w:t>
      </w:r>
      <w:r>
        <w:rPr>
          <w:rFonts w:ascii="Times New Roman" w:eastAsia="Times New Roman" w:hAnsi="Times New Roman" w:cs="Times New Roman"/>
          <w:sz w:val="24"/>
          <w:szCs w:val="24"/>
          <w:u w:color="000000"/>
        </w:rPr>
        <w:t>_____________</w:t>
      </w:r>
      <w:r>
        <w:rPr>
          <w:rFonts w:ascii="Times New Roman" w:eastAsia="Times New Roman" w:hAnsi="Times New Roman" w:cs="Times New Roman"/>
          <w:sz w:val="24"/>
          <w:szCs w:val="24"/>
        </w:rPr>
        <w:t>.</w:t>
      </w:r>
    </w:p>
    <w:p w:rsidR="00B966F0" w:rsidRDefault="00B966F0" w:rsidP="00B966F0">
      <w:pPr>
        <w:spacing w:before="4" w:after="0" w:line="280" w:lineRule="exact"/>
        <w:jc w:val="both"/>
        <w:rPr>
          <w:sz w:val="28"/>
          <w:szCs w:val="28"/>
        </w:rPr>
      </w:pPr>
    </w:p>
    <w:p w:rsidR="00B966F0" w:rsidRDefault="00B966F0" w:rsidP="00B96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rece</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s</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e 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des</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rece</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pa</w:t>
      </w:r>
      <w:r>
        <w:rPr>
          <w:rFonts w:ascii="Times New Roman" w:eastAsia="Times New Roman" w:hAnsi="Times New Roman" w:cs="Times New Roman"/>
          <w:spacing w:val="-9"/>
          <w:sz w:val="24"/>
          <w:szCs w:val="24"/>
        </w:rPr>
        <w:t>ym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ee d</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rec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proofErr w:type="gramStart"/>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ut</w:t>
      </w:r>
      <w:proofErr w:type="gramEnd"/>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rece</w:t>
      </w:r>
      <w:r>
        <w:rPr>
          <w:rFonts w:ascii="Times New Roman" w:eastAsia="Times New Roman" w:hAnsi="Times New Roman" w:cs="Times New Roman"/>
          <w:spacing w:val="-12"/>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ugh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 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ures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equ</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Ru</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l</w:t>
      </w:r>
      <w:r>
        <w:rPr>
          <w:rFonts w:ascii="Times New Roman" w:eastAsia="Times New Roman" w:hAnsi="Times New Roman" w:cs="Times New Roman"/>
          <w:sz w:val="24"/>
          <w:szCs w:val="24"/>
        </w:rPr>
        <w:t>l</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pursua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BF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17.</w:t>
      </w:r>
    </w:p>
    <w:p w:rsidR="00B966F0" w:rsidRDefault="00B966F0" w:rsidP="00B966F0">
      <w:pPr>
        <w:spacing w:before="4" w:after="0" w:line="280" w:lineRule="exact"/>
        <w:jc w:val="both"/>
        <w:rPr>
          <w:sz w:val="28"/>
          <w:szCs w:val="28"/>
        </w:rPr>
      </w:pPr>
    </w:p>
    <w:p w:rsidR="00B966F0" w:rsidRDefault="00B966F0" w:rsidP="00B96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su</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qua</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l</w:t>
      </w:r>
      <w:r>
        <w:rPr>
          <w:rFonts w:ascii="Times New Roman" w:eastAsia="Times New Roman" w:hAnsi="Times New Roman" w:cs="Times New Roman"/>
          <w:sz w:val="24"/>
          <w:szCs w:val="24"/>
        </w:rPr>
        <w:t>egal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 xml:space="preserve">ded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7"/>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pe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f</w:t>
      </w:r>
      <w:r>
        <w:rPr>
          <w:rFonts w:ascii="Times New Roman" w:eastAsia="Times New Roman" w:hAnsi="Times New Roman" w:cs="Times New Roman"/>
          <w:spacing w:val="-9"/>
          <w:sz w:val="24"/>
          <w:szCs w:val="24"/>
        </w:rPr>
        <w:t>il</w:t>
      </w:r>
      <w:r>
        <w:rPr>
          <w:rFonts w:ascii="Times New Roman" w:eastAsia="Times New Roman" w:hAnsi="Times New Roman" w:cs="Times New Roman"/>
          <w:sz w:val="24"/>
          <w:szCs w:val="24"/>
        </w:rPr>
        <w:t xml:space="preserve">e an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j</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ear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rsidR="00B966F0" w:rsidRDefault="00B966F0" w:rsidP="00B966F0">
      <w:pPr>
        <w:spacing w:before="4" w:after="0" w:line="240" w:lineRule="auto"/>
        <w:jc w:val="both"/>
        <w:rPr>
          <w:sz w:val="28"/>
          <w:szCs w:val="28"/>
        </w:rPr>
      </w:pPr>
    </w:p>
    <w:p w:rsidR="00B966F0" w:rsidRDefault="00B966F0" w:rsidP="00B966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v</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der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s agree</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gag</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per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duc</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lastRenderedPageBreak/>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draw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p>
    <w:p w:rsidR="00B966F0" w:rsidRDefault="00B966F0" w:rsidP="00B966F0">
      <w:pPr>
        <w:spacing w:before="61" w:after="0" w:line="240" w:lineRule="auto"/>
        <w:jc w:val="both"/>
        <w:rPr>
          <w:rFonts w:ascii="Times New Roman" w:eastAsia="Times New Roman" w:hAnsi="Times New Roman" w:cs="Times New Roman"/>
          <w:spacing w:val="2"/>
          <w:sz w:val="24"/>
          <w:szCs w:val="24"/>
        </w:rPr>
      </w:pPr>
    </w:p>
    <w:p w:rsidR="00B966F0" w:rsidRDefault="00B966F0" w:rsidP="00B966F0">
      <w:pPr>
        <w:spacing w:before="6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arge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im</w:t>
      </w:r>
      <w:r>
        <w:rPr>
          <w:rFonts w:ascii="Times New Roman" w:eastAsia="Times New Roman" w:hAnsi="Times New Roman" w:cs="Times New Roman"/>
          <w:sz w:val="24"/>
          <w:szCs w:val="24"/>
        </w:rPr>
        <w:t>e.</w:t>
      </w:r>
    </w:p>
    <w:p w:rsidR="00B966F0" w:rsidRDefault="00B966F0" w:rsidP="00B966F0">
      <w:pPr>
        <w:spacing w:before="12" w:after="0" w:line="260" w:lineRule="exact"/>
        <w:jc w:val="both"/>
        <w:rPr>
          <w:sz w:val="26"/>
          <w:szCs w:val="26"/>
        </w:rPr>
      </w:pPr>
    </w:p>
    <w:p w:rsidR="00B966F0" w:rsidRDefault="00B966F0" w:rsidP="00B966F0">
      <w:pPr>
        <w:tabs>
          <w:tab w:val="left" w:pos="4180"/>
          <w:tab w:val="left" w:pos="668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p>
    <w:p w:rsidR="00B966F0" w:rsidRDefault="00B966F0" w:rsidP="00B966F0">
      <w:pPr>
        <w:tabs>
          <w:tab w:val="left" w:pos="4180"/>
          <w:tab w:val="left" w:pos="668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p>
    <w:p w:rsidR="00B966F0" w:rsidRDefault="00B966F0" w:rsidP="00B966F0">
      <w:pPr>
        <w:spacing w:before="5" w:after="0" w:line="260" w:lineRule="exact"/>
        <w:jc w:val="both"/>
        <w:rPr>
          <w:sz w:val="26"/>
          <w:szCs w:val="26"/>
        </w:rPr>
      </w:pPr>
    </w:p>
    <w:p w:rsidR="00B966F0" w:rsidRDefault="00B966F0" w:rsidP="00B966F0">
      <w:pPr>
        <w:tabs>
          <w:tab w:val="left" w:pos="4180"/>
          <w:tab w:val="left" w:pos="668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p>
    <w:p w:rsidR="00B966F0" w:rsidRDefault="00B966F0" w:rsidP="00B966F0">
      <w:pPr>
        <w:tabs>
          <w:tab w:val="left" w:pos="4180"/>
          <w:tab w:val="left" w:pos="668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p>
    <w:p w:rsidR="00B966F0" w:rsidRDefault="00B966F0" w:rsidP="00B966F0">
      <w:pPr>
        <w:spacing w:before="5" w:after="0" w:line="260" w:lineRule="exact"/>
        <w:jc w:val="both"/>
        <w:rPr>
          <w:sz w:val="26"/>
          <w:szCs w:val="26"/>
        </w:rPr>
      </w:pPr>
    </w:p>
    <w:p w:rsidR="00B966F0" w:rsidRDefault="00B966F0" w:rsidP="00B966F0">
      <w:pPr>
        <w:tabs>
          <w:tab w:val="left" w:pos="4180"/>
          <w:tab w:val="left" w:pos="668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p>
    <w:p w:rsidR="00B966F0" w:rsidRDefault="00B966F0" w:rsidP="00B966F0">
      <w:pPr>
        <w:tabs>
          <w:tab w:val="left" w:pos="4180"/>
          <w:tab w:val="left" w:pos="6680"/>
        </w:tabs>
        <w:spacing w:before="19"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B966F0" w:rsidRDefault="00B966F0" w:rsidP="00B966F0">
      <w:pPr>
        <w:rPr>
          <w:rFonts w:ascii="Times New Roman" w:eastAsia="Times New Roman" w:hAnsi="Times New Roman" w:cs="Times New Roman"/>
          <w:spacing w:val="4"/>
          <w:sz w:val="24"/>
          <w:szCs w:val="24"/>
        </w:rPr>
      </w:pPr>
      <w:r>
        <w:br w:type="page"/>
      </w:r>
    </w:p>
    <w:p w:rsidR="00FB3FB7" w:rsidRDefault="00FB3FB7"/>
    <w:sectPr w:rsidR="00FB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BD"/>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53358"/>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C4E75"/>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2206F"/>
    <w:multiLevelType w:val="hybridMultilevel"/>
    <w:tmpl w:val="B1B27708"/>
    <w:lvl w:ilvl="0" w:tplc="EA2E644C">
      <w:start w:val="1"/>
      <w:numFmt w:val="decimal"/>
      <w:lvlText w:val="%1."/>
      <w:lvlJc w:val="left"/>
      <w:pPr>
        <w:ind w:left="720" w:hanging="360"/>
      </w:pPr>
      <w:rPr>
        <w:rFonts w:hint="default"/>
      </w:rPr>
    </w:lvl>
    <w:lvl w:ilvl="1" w:tplc="668225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F0"/>
    <w:rsid w:val="00B966F0"/>
    <w:rsid w:val="00FB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1609"/>
  <w15:chartTrackingRefBased/>
  <w15:docId w15:val="{C5A1FBE8-608D-4C72-8935-57B0CC67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6F0"/>
    <w:pPr>
      <w:widowControl w:val="0"/>
      <w:spacing w:after="200" w:line="276" w:lineRule="auto"/>
    </w:pPr>
  </w:style>
  <w:style w:type="paragraph" w:styleId="Heading1">
    <w:name w:val="heading 1"/>
    <w:basedOn w:val="Normal"/>
    <w:next w:val="Normal"/>
    <w:link w:val="Heading1Char"/>
    <w:autoRedefine/>
    <w:uiPriority w:val="9"/>
    <w:qFormat/>
    <w:rsid w:val="00B966F0"/>
    <w:pPr>
      <w:spacing w:before="66" w:after="0" w:line="240" w:lineRule="auto"/>
      <w:outlineLvl w:val="0"/>
    </w:pPr>
    <w:rPr>
      <w:rFonts w:ascii="Times New Roman" w:eastAsia="Times New Roman" w:hAnsi="Times New Roman" w:cs="Times New Roman"/>
      <w:spacing w:val="4"/>
      <w:sz w:val="24"/>
      <w:szCs w:val="24"/>
    </w:rPr>
  </w:style>
  <w:style w:type="paragraph" w:styleId="Heading2">
    <w:name w:val="heading 2"/>
    <w:basedOn w:val="Normal"/>
    <w:next w:val="Normal"/>
    <w:link w:val="Heading2Char"/>
    <w:uiPriority w:val="9"/>
    <w:unhideWhenUsed/>
    <w:qFormat/>
    <w:rsid w:val="00B966F0"/>
    <w:pPr>
      <w:tabs>
        <w:tab w:val="left" w:pos="800"/>
      </w:tabs>
      <w:spacing w:after="0" w:line="240" w:lineRule="auto"/>
      <w:ind w:left="810" w:right="-20" w:hanging="630"/>
      <w:outlineLvl w:val="1"/>
    </w:pPr>
    <w:rPr>
      <w:rFonts w:ascii="Times New Roman" w:eastAsia="Times New Roman" w:hAnsi="Times New Roman" w:cs="Times New Roman"/>
      <w:spacing w:val="-2"/>
      <w:sz w:val="24"/>
      <w:szCs w:val="24"/>
    </w:rPr>
  </w:style>
  <w:style w:type="paragraph" w:styleId="Heading3">
    <w:name w:val="heading 3"/>
    <w:basedOn w:val="Normal"/>
    <w:next w:val="Normal"/>
    <w:link w:val="Heading3Char"/>
    <w:uiPriority w:val="9"/>
    <w:unhideWhenUsed/>
    <w:qFormat/>
    <w:rsid w:val="00B966F0"/>
    <w:pPr>
      <w:tabs>
        <w:tab w:val="left" w:pos="1540"/>
      </w:tabs>
      <w:spacing w:after="0" w:line="246" w:lineRule="auto"/>
      <w:ind w:left="1540" w:right="607" w:hanging="72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F0"/>
    <w:rPr>
      <w:rFonts w:ascii="Times New Roman" w:eastAsia="Times New Roman" w:hAnsi="Times New Roman" w:cs="Times New Roman"/>
      <w:spacing w:val="4"/>
      <w:sz w:val="24"/>
      <w:szCs w:val="24"/>
    </w:rPr>
  </w:style>
  <w:style w:type="character" w:customStyle="1" w:styleId="Heading2Char">
    <w:name w:val="Heading 2 Char"/>
    <w:basedOn w:val="DefaultParagraphFont"/>
    <w:link w:val="Heading2"/>
    <w:uiPriority w:val="9"/>
    <w:rsid w:val="00B966F0"/>
    <w:rPr>
      <w:rFonts w:ascii="Times New Roman" w:eastAsia="Times New Roman" w:hAnsi="Times New Roman" w:cs="Times New Roman"/>
      <w:spacing w:val="-2"/>
      <w:sz w:val="24"/>
      <w:szCs w:val="24"/>
    </w:rPr>
  </w:style>
  <w:style w:type="character" w:customStyle="1" w:styleId="Heading3Char">
    <w:name w:val="Heading 3 Char"/>
    <w:basedOn w:val="DefaultParagraphFont"/>
    <w:link w:val="Heading3"/>
    <w:uiPriority w:val="9"/>
    <w:rsid w:val="00B966F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966F0"/>
    <w:rPr>
      <w:sz w:val="16"/>
      <w:szCs w:val="16"/>
    </w:rPr>
  </w:style>
  <w:style w:type="paragraph" w:styleId="CommentText">
    <w:name w:val="annotation text"/>
    <w:basedOn w:val="Normal"/>
    <w:link w:val="CommentTextChar"/>
    <w:uiPriority w:val="99"/>
    <w:semiHidden/>
    <w:unhideWhenUsed/>
    <w:rsid w:val="00B966F0"/>
    <w:pPr>
      <w:spacing w:line="240" w:lineRule="auto"/>
    </w:pPr>
    <w:rPr>
      <w:sz w:val="20"/>
      <w:szCs w:val="20"/>
    </w:rPr>
  </w:style>
  <w:style w:type="character" w:customStyle="1" w:styleId="CommentTextChar">
    <w:name w:val="Comment Text Char"/>
    <w:basedOn w:val="DefaultParagraphFont"/>
    <w:link w:val="CommentText"/>
    <w:uiPriority w:val="99"/>
    <w:semiHidden/>
    <w:rsid w:val="00B966F0"/>
    <w:rPr>
      <w:sz w:val="20"/>
      <w:szCs w:val="20"/>
    </w:rPr>
  </w:style>
  <w:style w:type="paragraph" w:styleId="CommentSubject">
    <w:name w:val="annotation subject"/>
    <w:basedOn w:val="CommentText"/>
    <w:next w:val="CommentText"/>
    <w:link w:val="CommentSubjectChar"/>
    <w:uiPriority w:val="99"/>
    <w:semiHidden/>
    <w:unhideWhenUsed/>
    <w:rsid w:val="00B966F0"/>
    <w:rPr>
      <w:b/>
      <w:bCs/>
    </w:rPr>
  </w:style>
  <w:style w:type="character" w:customStyle="1" w:styleId="CommentSubjectChar">
    <w:name w:val="Comment Subject Char"/>
    <w:basedOn w:val="CommentTextChar"/>
    <w:link w:val="CommentSubject"/>
    <w:uiPriority w:val="99"/>
    <w:semiHidden/>
    <w:rsid w:val="00B966F0"/>
    <w:rPr>
      <w:b/>
      <w:bCs/>
      <w:sz w:val="20"/>
      <w:szCs w:val="20"/>
    </w:rPr>
  </w:style>
  <w:style w:type="paragraph" w:styleId="BalloonText">
    <w:name w:val="Balloon Text"/>
    <w:basedOn w:val="Normal"/>
    <w:link w:val="BalloonTextChar"/>
    <w:uiPriority w:val="99"/>
    <w:semiHidden/>
    <w:unhideWhenUsed/>
    <w:rsid w:val="00B9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6F0"/>
    <w:rPr>
      <w:rFonts w:ascii="Tahoma" w:hAnsi="Tahoma" w:cs="Tahoma"/>
      <w:sz w:val="16"/>
      <w:szCs w:val="16"/>
    </w:rPr>
  </w:style>
  <w:style w:type="table" w:styleId="TableGrid">
    <w:name w:val="Table Grid"/>
    <w:basedOn w:val="TableNormal"/>
    <w:uiPriority w:val="39"/>
    <w:rsid w:val="00B966F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6F0"/>
    <w:pPr>
      <w:ind w:left="720"/>
      <w:contextualSpacing/>
    </w:pPr>
  </w:style>
  <w:style w:type="paragraph" w:styleId="Header">
    <w:name w:val="header"/>
    <w:basedOn w:val="Normal"/>
    <w:link w:val="HeaderChar"/>
    <w:uiPriority w:val="99"/>
    <w:unhideWhenUsed/>
    <w:rsid w:val="00B96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6F0"/>
  </w:style>
  <w:style w:type="paragraph" w:styleId="Footer">
    <w:name w:val="footer"/>
    <w:basedOn w:val="Normal"/>
    <w:link w:val="FooterChar"/>
    <w:uiPriority w:val="99"/>
    <w:unhideWhenUsed/>
    <w:rsid w:val="00B9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6F0"/>
  </w:style>
  <w:style w:type="paragraph" w:styleId="TOC1">
    <w:name w:val="toc 1"/>
    <w:basedOn w:val="Normal"/>
    <w:next w:val="Normal"/>
    <w:autoRedefine/>
    <w:uiPriority w:val="39"/>
    <w:unhideWhenUsed/>
    <w:rsid w:val="00B966F0"/>
    <w:pPr>
      <w:tabs>
        <w:tab w:val="right" w:leader="dot" w:pos="9370"/>
      </w:tabs>
      <w:spacing w:after="100"/>
      <w:ind w:left="720" w:hanging="720"/>
    </w:pPr>
  </w:style>
  <w:style w:type="paragraph" w:styleId="TOC2">
    <w:name w:val="toc 2"/>
    <w:basedOn w:val="Normal"/>
    <w:next w:val="Normal"/>
    <w:autoRedefine/>
    <w:uiPriority w:val="39"/>
    <w:unhideWhenUsed/>
    <w:rsid w:val="00B966F0"/>
    <w:pPr>
      <w:tabs>
        <w:tab w:val="left" w:pos="900"/>
        <w:tab w:val="right" w:leader="dot" w:pos="9350"/>
      </w:tabs>
      <w:spacing w:after="100"/>
      <w:ind w:left="450"/>
    </w:pPr>
  </w:style>
  <w:style w:type="paragraph" w:styleId="TOC3">
    <w:name w:val="toc 3"/>
    <w:basedOn w:val="Normal"/>
    <w:next w:val="Normal"/>
    <w:autoRedefine/>
    <w:uiPriority w:val="39"/>
    <w:unhideWhenUsed/>
    <w:rsid w:val="00B966F0"/>
    <w:pPr>
      <w:tabs>
        <w:tab w:val="left" w:pos="900"/>
        <w:tab w:val="right" w:leader="dot" w:pos="9350"/>
      </w:tabs>
      <w:spacing w:after="100"/>
      <w:ind w:left="440"/>
    </w:pPr>
  </w:style>
  <w:style w:type="character" w:styleId="Hyperlink">
    <w:name w:val="Hyperlink"/>
    <w:basedOn w:val="DefaultParagraphFont"/>
    <w:uiPriority w:val="99"/>
    <w:unhideWhenUsed/>
    <w:rsid w:val="00B966F0"/>
    <w:rPr>
      <w:color w:val="0563C1" w:themeColor="hyperlink"/>
      <w:u w:val="single"/>
    </w:rPr>
  </w:style>
  <w:style w:type="paragraph" w:styleId="TOC4">
    <w:name w:val="toc 4"/>
    <w:basedOn w:val="Normal"/>
    <w:next w:val="Normal"/>
    <w:autoRedefine/>
    <w:uiPriority w:val="39"/>
    <w:unhideWhenUsed/>
    <w:rsid w:val="00B966F0"/>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B966F0"/>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B966F0"/>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B966F0"/>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B966F0"/>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B966F0"/>
    <w:pPr>
      <w:widowControl/>
      <w:spacing w:after="100" w:line="259" w:lineRule="auto"/>
      <w:ind w:left="1760"/>
    </w:pPr>
    <w:rPr>
      <w:rFonts w:eastAsiaTheme="minorEastAsia"/>
    </w:rPr>
  </w:style>
  <w:style w:type="table" w:customStyle="1" w:styleId="TableGrid1">
    <w:name w:val="Table Grid1"/>
    <w:basedOn w:val="TableNormal"/>
    <w:next w:val="TableGrid"/>
    <w:uiPriority w:val="59"/>
    <w:rsid w:val="00B966F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_53"/>
    <w:uiPriority w:val="99"/>
    <w:rsid w:val="00B966F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1">
    <w:name w:val="Level 1"/>
    <w:uiPriority w:val="99"/>
    <w:rsid w:val="00B966F0"/>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fsbillp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Shannon Sanderson-Moyle</cp:lastModifiedBy>
  <cp:revision>1</cp:revision>
  <dcterms:created xsi:type="dcterms:W3CDTF">2019-06-27T21:06:00Z</dcterms:created>
  <dcterms:modified xsi:type="dcterms:W3CDTF">2019-06-27T21:07:00Z</dcterms:modified>
</cp:coreProperties>
</file>