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FA" w:rsidRDefault="00B97DFA" w:rsidP="00B97DFA">
      <w:pPr>
        <w:spacing w:before="18" w:after="0" w:line="240" w:lineRule="auto"/>
        <w:ind w:left="90"/>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ONT</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39"/>
          <w:sz w:val="24"/>
          <w:szCs w:val="24"/>
          <w:u w:val="single" w:color="000000"/>
        </w:rPr>
        <w:t xml:space="preserve"> </w:t>
      </w:r>
      <w:r>
        <w:rPr>
          <w:rFonts w:ascii="Times New Roman" w:eastAsia="Times New Roman" w:hAnsi="Times New Roman" w:cs="Times New Roman"/>
          <w:sz w:val="24"/>
          <w:szCs w:val="24"/>
          <w:u w:val="single" w:color="000000"/>
        </w:rPr>
        <w:t>CHAP</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ER </w:t>
      </w:r>
      <w:r>
        <w:rPr>
          <w:rFonts w:ascii="Times New Roman" w:eastAsia="Times New Roman" w:hAnsi="Times New Roman" w:cs="Times New Roman"/>
          <w:spacing w:val="11"/>
          <w:sz w:val="24"/>
          <w:szCs w:val="24"/>
          <w:u w:val="single" w:color="000000"/>
        </w:rPr>
        <w:t>7</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ODEL</w:t>
      </w:r>
      <w:r>
        <w:rPr>
          <w:rFonts w:ascii="Times New Roman" w:eastAsia="Times New Roman" w:hAnsi="Times New Roman" w:cs="Times New Roman"/>
          <w:spacing w:val="50"/>
          <w:sz w:val="24"/>
          <w:szCs w:val="24"/>
          <w:u w:val="single" w:color="000000"/>
        </w:rPr>
        <w:t xml:space="preserve"> </w:t>
      </w:r>
      <w:r>
        <w:rPr>
          <w:rFonts w:ascii="Times New Roman" w:eastAsia="Times New Roman" w:hAnsi="Times New Roman" w:cs="Times New Roman"/>
          <w:w w:val="106"/>
          <w:sz w:val="24"/>
          <w:szCs w:val="24"/>
          <w:u w:val="single" w:color="000000"/>
        </w:rPr>
        <w:t>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6"/>
          <w:sz w:val="24"/>
          <w:szCs w:val="24"/>
          <w:u w:val="single" w:color="000000"/>
        </w:rPr>
        <w:t>T</w:t>
      </w:r>
      <w:r>
        <w:rPr>
          <w:rFonts w:ascii="Times New Roman" w:eastAsia="Times New Roman" w:hAnsi="Times New Roman" w:cs="Times New Roman"/>
          <w:spacing w:val="-3"/>
          <w:w w:val="106"/>
          <w:sz w:val="24"/>
          <w:szCs w:val="24"/>
          <w:u w:val="single" w:color="000000"/>
        </w:rPr>
        <w:t>E</w:t>
      </w:r>
      <w:r>
        <w:rPr>
          <w:rFonts w:ascii="Times New Roman" w:eastAsia="Times New Roman" w:hAnsi="Times New Roman" w:cs="Times New Roman"/>
          <w:w w:val="106"/>
          <w:sz w:val="24"/>
          <w:szCs w:val="24"/>
          <w:u w:val="single" w:color="000000"/>
        </w:rPr>
        <w:t>N</w:t>
      </w:r>
      <w:r>
        <w:rPr>
          <w:rFonts w:ascii="Times New Roman" w:eastAsia="Times New Roman" w:hAnsi="Times New Roman" w:cs="Times New Roman"/>
          <w:spacing w:val="-2"/>
          <w:w w:val="106"/>
          <w:sz w:val="24"/>
          <w:szCs w:val="24"/>
          <w:u w:val="single" w:color="000000"/>
        </w:rPr>
        <w:t>TI</w:t>
      </w:r>
      <w:r>
        <w:rPr>
          <w:rFonts w:ascii="Times New Roman" w:eastAsia="Times New Roman" w:hAnsi="Times New Roman" w:cs="Times New Roman"/>
          <w:w w:val="106"/>
          <w:sz w:val="24"/>
          <w:szCs w:val="24"/>
          <w:u w:val="single" w:color="000000"/>
        </w:rPr>
        <w:t>ON</w:t>
      </w:r>
      <w:r>
        <w:rPr>
          <w:rFonts w:ascii="Times New Roman" w:eastAsia="Times New Roman" w:hAnsi="Times New Roman" w:cs="Times New Roman"/>
          <w:spacing w:val="5"/>
          <w:w w:val="106"/>
          <w:sz w:val="24"/>
          <w:szCs w:val="24"/>
          <w:u w:val="single" w:color="000000"/>
        </w:rPr>
        <w:t xml:space="preserve"> </w:t>
      </w:r>
      <w:r>
        <w:rPr>
          <w:rFonts w:ascii="Times New Roman" w:eastAsia="Times New Roman" w:hAnsi="Times New Roman" w:cs="Times New Roman"/>
          <w:w w:val="106"/>
          <w:sz w:val="24"/>
          <w:szCs w:val="24"/>
          <w:u w:val="single" w:color="000000"/>
        </w:rPr>
        <w:t>AGR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7"/>
          <w:sz w:val="24"/>
          <w:szCs w:val="24"/>
          <w:u w:val="single" w:color="000000"/>
        </w:rPr>
        <w:t>E</w:t>
      </w:r>
      <w:r>
        <w:rPr>
          <w:rFonts w:ascii="Times New Roman" w:eastAsia="Times New Roman" w:hAnsi="Times New Roman" w:cs="Times New Roman"/>
          <w:spacing w:val="2"/>
          <w:w w:val="107"/>
          <w:sz w:val="24"/>
          <w:szCs w:val="24"/>
          <w:u w:val="single" w:color="000000"/>
        </w:rPr>
        <w:t>M</w:t>
      </w:r>
      <w:r>
        <w:rPr>
          <w:rFonts w:ascii="Times New Roman" w:eastAsia="Times New Roman" w:hAnsi="Times New Roman" w:cs="Times New Roman"/>
          <w:w w:val="104"/>
          <w:sz w:val="24"/>
          <w:szCs w:val="24"/>
          <w:u w:val="single" w:color="000000"/>
        </w:rPr>
        <w:t>E</w:t>
      </w:r>
      <w:r>
        <w:rPr>
          <w:rFonts w:ascii="Times New Roman" w:eastAsia="Times New Roman" w:hAnsi="Times New Roman" w:cs="Times New Roman"/>
          <w:spacing w:val="-2"/>
          <w:w w:val="104"/>
          <w:sz w:val="24"/>
          <w:szCs w:val="24"/>
          <w:u w:val="single" w:color="000000"/>
        </w:rPr>
        <w:t>N</w:t>
      </w:r>
      <w:r>
        <w:rPr>
          <w:rFonts w:ascii="Times New Roman" w:eastAsia="Times New Roman" w:hAnsi="Times New Roman" w:cs="Times New Roman"/>
          <w:w w:val="109"/>
          <w:sz w:val="24"/>
          <w:szCs w:val="24"/>
          <w:u w:val="single" w:color="000000"/>
        </w:rPr>
        <w:t>T</w:t>
      </w:r>
    </w:p>
    <w:bookmarkEnd w:id="0"/>
    <w:p w:rsidR="00B97DFA" w:rsidRDefault="00B97DFA" w:rsidP="00B97DFA">
      <w:pPr>
        <w:spacing w:before="6" w:after="0" w:line="280" w:lineRule="exact"/>
        <w:ind w:left="90"/>
        <w:jc w:val="center"/>
        <w:rPr>
          <w:sz w:val="28"/>
          <w:szCs w:val="28"/>
        </w:rPr>
      </w:pPr>
    </w:p>
    <w:p w:rsidR="00B97DFA" w:rsidRDefault="00B97DFA" w:rsidP="00B97DFA">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gree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p>
    <w:p w:rsidR="00B97DFA" w:rsidRDefault="00B97DFA" w:rsidP="00B97DFA">
      <w:pPr>
        <w:spacing w:before="7"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w:t>
      </w:r>
    </w:p>
    <w:p w:rsidR="00B97DFA" w:rsidRDefault="00B97DFA" w:rsidP="00B97DFA">
      <w:pPr>
        <w:spacing w:after="0" w:line="246" w:lineRule="auto"/>
        <w:ind w:left="100" w:firstLine="720"/>
        <w:rPr>
          <w:rFonts w:ascii="Times New Roman" w:eastAsia="Times New Roman" w:hAnsi="Times New Roman" w:cs="Times New Roman"/>
          <w:sz w:val="24"/>
          <w:szCs w:val="24"/>
        </w:rPr>
      </w:pPr>
    </w:p>
    <w:p w:rsidR="00B97DFA" w:rsidRDefault="00B97DFA" w:rsidP="00B97DF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arge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urde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urden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w</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a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cruc</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B97DFA" w:rsidRDefault="00B97DFA" w:rsidP="00B97DFA">
      <w:pPr>
        <w:spacing w:before="8" w:after="0" w:line="280" w:lineRule="exact"/>
        <w:jc w:val="both"/>
        <w:rPr>
          <w:sz w:val="28"/>
          <w:szCs w:val="28"/>
        </w:rPr>
      </w:pPr>
    </w:p>
    <w:p w:rsidR="00B97DFA" w:rsidRDefault="00B97DFA" w:rsidP="00B97D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2"/>
          <w:sz w:val="24"/>
          <w:szCs w:val="24"/>
        </w:rPr>
        <w:t>F</w:t>
      </w:r>
      <w:r>
        <w:rPr>
          <w:rFonts w:ascii="Times New Roman" w:eastAsia="Times New Roman" w:hAnsi="Times New Roman" w:cs="Times New Roman"/>
          <w:spacing w:val="-3"/>
          <w:w w:val="112"/>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B97DFA" w:rsidRDefault="00B97DFA" w:rsidP="00B97DFA">
      <w:pPr>
        <w:spacing w:before="6" w:after="0" w:line="280" w:lineRule="exact"/>
        <w:jc w:val="both"/>
        <w:rPr>
          <w:sz w:val="28"/>
          <w:szCs w:val="28"/>
        </w:rPr>
      </w:pPr>
    </w:p>
    <w:p w:rsidR="00B97DFA" w:rsidRDefault="00B97DFA" w:rsidP="00B97DF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B97DFA" w:rsidRDefault="00B97DFA" w:rsidP="00B97DFA">
      <w:pPr>
        <w:spacing w:before="10" w:after="0" w:line="280" w:lineRule="exact"/>
        <w:jc w:val="both"/>
        <w:rPr>
          <w:sz w:val="28"/>
          <w:szCs w:val="28"/>
        </w:rPr>
      </w:pPr>
    </w:p>
    <w:p w:rsidR="00B97DFA" w:rsidRDefault="00B97DFA" w:rsidP="00B97DFA">
      <w:pPr>
        <w:pStyle w:val="ListParagraph"/>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B97DFA" w:rsidRDefault="00B97DFA" w:rsidP="00B97DFA">
      <w:pPr>
        <w:spacing w:before="10" w:after="0" w:line="280" w:lineRule="exact"/>
        <w:ind w:firstLine="360"/>
        <w:jc w:val="both"/>
        <w:rPr>
          <w:sz w:val="28"/>
          <w:szCs w:val="28"/>
        </w:rPr>
      </w:pPr>
    </w:p>
    <w:p w:rsidR="00B97DFA" w:rsidRDefault="00B97DFA" w:rsidP="00B97DFA">
      <w:pPr>
        <w:pStyle w:val="ListParagraph"/>
        <w:numPr>
          <w:ilvl w:val="0"/>
          <w:numId w:val="1"/>
        </w:num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p>
    <w:p w:rsidR="00B97DFA" w:rsidRDefault="00B97DFA" w:rsidP="00B97DFA">
      <w:pPr>
        <w:pStyle w:val="ListParagraph"/>
        <w:jc w:val="both"/>
        <w:rPr>
          <w:rFonts w:ascii="Times New Roman" w:eastAsia="Times New Roman" w:hAnsi="Times New Roman" w:cs="Times New Roman"/>
          <w:sz w:val="24"/>
          <w:szCs w:val="24"/>
        </w:rPr>
      </w:pPr>
    </w:p>
    <w:p w:rsidR="00B97DFA" w:rsidRDefault="00B97DFA" w:rsidP="00B97DFA">
      <w:pPr>
        <w:pStyle w:val="ListParagraph"/>
        <w:numPr>
          <w:ilvl w:val="0"/>
          <w:numId w:val="1"/>
        </w:num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discuss LBF 33 with attorney, and begin compiling information and documents that are to be delivered to the Trustee prior to any §341(a) Meeting of Creditors.</w:t>
      </w:r>
    </w:p>
    <w:p w:rsidR="00B97DFA" w:rsidRDefault="00B97DFA" w:rsidP="00B97DFA">
      <w:pPr>
        <w:spacing w:before="4" w:after="0" w:line="280" w:lineRule="exact"/>
        <w:jc w:val="both"/>
        <w:rPr>
          <w:sz w:val="28"/>
          <w:szCs w:val="28"/>
        </w:rPr>
      </w:pPr>
    </w:p>
    <w:p w:rsidR="00B97DFA" w:rsidRDefault="00B97DFA" w:rsidP="00B97DF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B97DFA" w:rsidRDefault="00B97DFA" w:rsidP="00B97DFA">
      <w:pPr>
        <w:spacing w:before="10" w:after="0" w:line="280" w:lineRule="exact"/>
        <w:jc w:val="both"/>
        <w:rPr>
          <w:sz w:val="28"/>
          <w:szCs w:val="28"/>
        </w:rPr>
      </w:pPr>
    </w:p>
    <w:p w:rsidR="00B97DFA" w:rsidRDefault="00B97DFA" w:rsidP="00B97DF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meet with the debtor to discuss and analyze the debtor’s situation and objectives in filing the case, and recommend a solution.</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counsel the debtor regarding the advisability of filing either a Chapter 7 or a Chapter 13 case, discuss both procedures (as well as non-bankruptcy options) with the debtor, and answer the debtor’s questions.</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explain to the debtor that the attorney is being engaged to represent the debtor on all matters arising in this case; and explain how and when the attorney’s fees and the trustee’s fees are determined and paid.</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 a credit report pertaining to the debtor, and check the national PACER database to confirm whether the debtor has previously filed a bankruptcy case.</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Timely prepare, revise, finalize and file the debtor’s petition, statements, schedules, and other related forms, and other documents necessary for prosecuting the debtor’s bankruptcy </w:t>
      </w:r>
      <w:r>
        <w:rPr>
          <w:rFonts w:ascii="Times New Roman" w:eastAsia="Times New Roman" w:hAnsi="Times New Roman" w:cs="Times New Roman"/>
          <w:sz w:val="24"/>
          <w:szCs w:val="24"/>
        </w:rPr>
        <w:lastRenderedPageBreak/>
        <w:t>case.</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review with the debtor and sign, as appropriate, the completed petition, statements, and schedules, as well as all amendments thereto, whether filed with the petition or later.</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maintain appropriate insurance.</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file all appropriate income and other tax returns.</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as to the steps necessary to obtain a discharge.</w:t>
      </w:r>
    </w:p>
    <w:p w:rsidR="00B97DFA" w:rsidRDefault="00B97DFA" w:rsidP="00B97DFA">
      <w:pPr>
        <w:spacing w:before="15" w:after="0" w:line="280" w:lineRule="exact"/>
        <w:jc w:val="both"/>
        <w:rPr>
          <w:sz w:val="28"/>
          <w:szCs w:val="28"/>
        </w:rPr>
      </w:pPr>
    </w:p>
    <w:p w:rsidR="00B97DFA" w:rsidRDefault="00B97DFA" w:rsidP="00B97D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w w:val="109"/>
          <w:sz w:val="24"/>
          <w:szCs w:val="24"/>
        </w:rPr>
        <w:t>F</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B97DFA" w:rsidRDefault="00B97DFA" w:rsidP="00B97DFA">
      <w:pPr>
        <w:spacing w:before="6" w:after="0" w:line="280" w:lineRule="exact"/>
        <w:jc w:val="both"/>
        <w:rPr>
          <w:sz w:val="28"/>
          <w:szCs w:val="28"/>
        </w:rPr>
      </w:pPr>
    </w:p>
    <w:p w:rsidR="00B97DFA" w:rsidRDefault="00B97DFA" w:rsidP="00B97DF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B97DFA" w:rsidRDefault="00B97DFA" w:rsidP="00B97DFA">
      <w:pPr>
        <w:spacing w:before="10" w:after="0" w:line="280" w:lineRule="exact"/>
        <w:jc w:val="both"/>
        <w:rPr>
          <w:sz w:val="28"/>
          <w:szCs w:val="28"/>
        </w:rPr>
      </w:pPr>
    </w:p>
    <w:p w:rsidR="00B97DFA" w:rsidRDefault="00B97DFA" w:rsidP="00B97DF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at the meeting of creditors (also called the “§ 341(a) meeting”) with recent proof of income, picture identification, and proof of the debtor’s social security number, and any other required information.</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and the trustee of any change in the debtor’s address or telephone number.</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 the attorney of any wage garnishment, levies, liens or repossessions of or on assets that occur or continue after the filing of the case.</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attorney immediately if the debtor loses employment, has a significant change in income, or experiences any other significant change in financial situation (such as serious illness, lottery winnings, or an inheritance).</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if the debtor is sued or wishes to file a lawsuit (including divorce).</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attorney and the trustee with copies of income tax returns, and provide the trustee with any refunds received, as required by the Court’s Income Tax Order. Inform the attorney if any tax refunds to which the debtor is entitled are seized or not received when due from the IRS, the State of Montana, or other entities.</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Cooperate with the attorney and the trustee in regard to questions about the allowance or disallowance of claims.</w:t>
      </w:r>
    </w:p>
    <w:p w:rsidR="00B97DFA" w:rsidRDefault="00B97DFA" w:rsidP="00B97DFA">
      <w:pPr>
        <w:spacing w:before="61" w:after="0" w:line="240" w:lineRule="auto"/>
        <w:ind w:firstLine="720"/>
        <w:jc w:val="both"/>
        <w:rPr>
          <w:rFonts w:ascii="Times New Roman" w:eastAsia="Times New Roman" w:hAnsi="Times New Roman" w:cs="Times New Roman"/>
          <w:sz w:val="24"/>
          <w:szCs w:val="24"/>
        </w:rPr>
      </w:pPr>
    </w:p>
    <w:p w:rsidR="00B97DFA" w:rsidRDefault="00B97DFA" w:rsidP="00B97DFA">
      <w:pPr>
        <w:spacing w:before="6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B97DFA" w:rsidRDefault="00B97DFA" w:rsidP="00B97DFA">
      <w:pPr>
        <w:spacing w:before="10" w:after="0" w:line="280" w:lineRule="exact"/>
        <w:jc w:val="both"/>
        <w:rPr>
          <w:sz w:val="28"/>
          <w:szCs w:val="28"/>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requirement to attend the meeting of creditors, and notify the debtor of the date, time, and place of that meeting.</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 the debtor that the debtor must be punctual and, in the case of a joint filing, that </w:t>
      </w:r>
      <w:r>
        <w:rPr>
          <w:rFonts w:ascii="Times New Roman" w:eastAsia="Times New Roman" w:hAnsi="Times New Roman" w:cs="Times New Roman"/>
          <w:sz w:val="24"/>
          <w:szCs w:val="24"/>
        </w:rPr>
        <w:lastRenderedPageBreak/>
        <w:t>both spouses must appear at the same meeting.</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and provide knowledgeable legal representation for the debtor at the § 341(a) meeting of creditors and at any hearing.</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attorney finds it necessary for another attorney to appear and attend the § 341(a) meeting or any court hearing, personally explain to the debtor, in advance, the role and identity of the other attorney; obtain the debtor’s informed consent to the retention of co-counsel; and provide the other attorney with the file in sufficient time to review it, meet with the debtor, and properly represent the debtor.</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timely submission to the trustee of properly documented proof of income for the debtor, including business books, records, or reports for self-employed debtors.</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and respond to all routine correspondence and calls to and from the trustee, the United States Trustee, and/or creditors necessary to the timely administration of the debtor’s case.</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file, and serve any necessary amended statements and schedules and any change of address, in accordance with information provided by the debtor.</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available to respond to the debtor’s questions throughout the duration of the case.</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claims which are filed and, where appropriate, notify the trustee of objectionable claims.</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motions for relief from stay or valuation of property, or objections to debtor’s claims of exemptions.</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any hearings concerning relief from the automatic stay or valuation of property, or concerning objections to the debtor’s claims of exemptions.</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all appropriate motions to avoid liens.</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debtor in any adversary proceedings, unless otherwise authorized by the Court.</w:t>
      </w:r>
    </w:p>
    <w:p w:rsidR="00B97DFA" w:rsidRDefault="00B97DFA" w:rsidP="00B97DFA">
      <w:pPr>
        <w:pStyle w:val="ListParagraph"/>
        <w:spacing w:after="0" w:line="240" w:lineRule="auto"/>
        <w:jc w:val="both"/>
        <w:rPr>
          <w:rFonts w:ascii="Times New Roman" w:eastAsia="Times New Roman" w:hAnsi="Times New Roman" w:cs="Times New Roman"/>
          <w:sz w:val="24"/>
          <w:szCs w:val="24"/>
        </w:rPr>
      </w:pPr>
    </w:p>
    <w:p w:rsidR="00B97DFA" w:rsidRDefault="00B97DFA" w:rsidP="00B97DFA">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any other legal services necessary for the administration of this case before the Bankruptcy Court, and to ensure that the debtor receives a discharge.</w:t>
      </w:r>
    </w:p>
    <w:p w:rsidR="00B97DFA" w:rsidRDefault="00B97DFA" w:rsidP="00B97DFA">
      <w:pPr>
        <w:spacing w:before="19" w:after="0" w:line="240" w:lineRule="auto"/>
        <w:jc w:val="center"/>
        <w:rPr>
          <w:rFonts w:ascii="Times New Roman" w:eastAsia="Times New Roman" w:hAnsi="Times New Roman" w:cs="Times New Roman"/>
          <w:spacing w:val="-6"/>
          <w:sz w:val="24"/>
          <w:szCs w:val="24"/>
        </w:rPr>
      </w:pPr>
    </w:p>
    <w:p w:rsidR="00B97DFA" w:rsidRDefault="00B97DFA" w:rsidP="00B97DFA">
      <w:pPr>
        <w:spacing w:before="19"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B97DFA" w:rsidRDefault="00B97DFA" w:rsidP="00B97DFA">
      <w:pPr>
        <w:spacing w:before="10" w:after="0" w:line="280" w:lineRule="exact"/>
        <w:rPr>
          <w:sz w:val="28"/>
          <w:szCs w:val="28"/>
        </w:rPr>
      </w:pPr>
    </w:p>
    <w:p w:rsidR="00B97DFA" w:rsidRDefault="00B97DFA" w:rsidP="00B97DFA">
      <w:pPr>
        <w:tabs>
          <w:tab w:val="left" w:pos="5400"/>
          <w:tab w:val="left" w:pos="7440"/>
        </w:tabs>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z w:val="24"/>
          <w:szCs w:val="24"/>
        </w:rPr>
        <w:t>ers ar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w:t>
      </w:r>
      <w:r>
        <w:rPr>
          <w:rFonts w:ascii="Times New Roman" w:eastAsia="Times New Roman" w:hAnsi="Times New Roman" w:cs="Times New Roman"/>
          <w:sz w:val="24"/>
          <w:szCs w:val="24"/>
        </w:rPr>
        <w:t xml:space="preserv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_____________</w:t>
      </w:r>
      <w:r>
        <w:rPr>
          <w:rFonts w:ascii="Times New Roman" w:eastAsia="Times New Roman" w:hAnsi="Times New Roman" w:cs="Times New Roman"/>
          <w:sz w:val="24"/>
          <w:szCs w:val="24"/>
        </w:rPr>
        <w:t>).</w:t>
      </w:r>
    </w:p>
    <w:p w:rsidR="00B97DFA" w:rsidRDefault="00B97DFA" w:rsidP="00B97DFA">
      <w:pPr>
        <w:spacing w:before="4" w:after="0" w:line="280" w:lineRule="exact"/>
        <w:rPr>
          <w:sz w:val="28"/>
          <w:szCs w:val="28"/>
        </w:rPr>
      </w:pPr>
    </w:p>
    <w:p w:rsidR="00B97DFA" w:rsidRDefault="00B97DFA" w:rsidP="00B97DFA">
      <w:pPr>
        <w:tabs>
          <w:tab w:val="left" w:pos="3600"/>
        </w:tabs>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rcu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ed 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w:t>
      </w:r>
      <w:r>
        <w:rPr>
          <w:rFonts w:ascii="Times New Roman" w:eastAsia="Times New Roman" w:hAnsi="Times New Roman" w:cs="Times New Roman"/>
          <w:sz w:val="24"/>
          <w:szCs w:val="24"/>
          <w:u w:color="000000"/>
        </w:rPr>
        <w:t xml:space="preserve">___________ </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p>
    <w:p w:rsidR="00B97DFA" w:rsidRDefault="00B97DFA" w:rsidP="00B97DFA">
      <w:pPr>
        <w:spacing w:before="4" w:after="0" w:line="280" w:lineRule="exact"/>
        <w:rPr>
          <w:sz w:val="28"/>
          <w:szCs w:val="28"/>
        </w:rPr>
      </w:pPr>
    </w:p>
    <w:p w:rsidR="00B97DFA" w:rsidRDefault="00B97DFA" w:rsidP="00B97DFA">
      <w:pPr>
        <w:tabs>
          <w:tab w:val="left" w:pos="8120"/>
        </w:tabs>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 xml:space="preserve">_______________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B97DFA" w:rsidRDefault="00B97DFA" w:rsidP="00B97DFA">
      <w:pPr>
        <w:spacing w:before="4" w:after="0" w:line="280" w:lineRule="exact"/>
        <w:rPr>
          <w:sz w:val="28"/>
          <w:szCs w:val="28"/>
        </w:rPr>
      </w:pPr>
    </w:p>
    <w:p w:rsidR="00B97DFA" w:rsidRDefault="00B97DFA" w:rsidP="00B97DF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egal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B97DFA" w:rsidRDefault="00B97DFA" w:rsidP="00B97DFA">
      <w:pPr>
        <w:spacing w:before="4" w:after="0" w:line="280" w:lineRule="exact"/>
        <w:rPr>
          <w:sz w:val="28"/>
          <w:szCs w:val="28"/>
        </w:rPr>
      </w:pPr>
    </w:p>
    <w:p w:rsidR="00B97DFA" w:rsidRDefault="00B97DFA" w:rsidP="00B97DF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gag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B97DFA" w:rsidRDefault="00B97DFA" w:rsidP="00B97DFA">
      <w:pPr>
        <w:spacing w:before="4" w:after="0" w:line="280" w:lineRule="exact"/>
        <w:rPr>
          <w:sz w:val="28"/>
          <w:szCs w:val="28"/>
        </w:rPr>
      </w:pPr>
    </w:p>
    <w:p w:rsidR="00B97DFA" w:rsidRDefault="00B97DFA" w:rsidP="00B97D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p>
    <w:p w:rsidR="00B97DFA" w:rsidRDefault="00B97DFA" w:rsidP="00B97DFA">
      <w:pPr>
        <w:spacing w:before="5" w:after="0" w:line="150" w:lineRule="exact"/>
        <w:rPr>
          <w:sz w:val="15"/>
          <w:szCs w:val="15"/>
        </w:rPr>
      </w:pPr>
    </w:p>
    <w:p w:rsidR="00B97DFA" w:rsidRDefault="00B97DFA" w:rsidP="00B97DFA">
      <w:pPr>
        <w:spacing w:after="0" w:line="200" w:lineRule="exact"/>
        <w:rPr>
          <w:sz w:val="20"/>
          <w:szCs w:val="20"/>
        </w:rPr>
      </w:pPr>
    </w:p>
    <w:p w:rsidR="00B97DFA" w:rsidRDefault="00B97DFA" w:rsidP="00B97DFA">
      <w:pPr>
        <w:spacing w:after="0" w:line="200" w:lineRule="exact"/>
        <w:rPr>
          <w:sz w:val="20"/>
          <w:szCs w:val="20"/>
        </w:rPr>
      </w:pPr>
    </w:p>
    <w:p w:rsidR="00B97DFA" w:rsidRDefault="00B97DFA" w:rsidP="00B97DF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B97DFA" w:rsidRDefault="00B97DFA" w:rsidP="00B97DF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B97DFA" w:rsidRDefault="00B97DFA" w:rsidP="00B97DFA">
      <w:pPr>
        <w:spacing w:before="8" w:after="0" w:line="140" w:lineRule="exact"/>
        <w:rPr>
          <w:sz w:val="14"/>
          <w:szCs w:val="14"/>
        </w:rPr>
      </w:pPr>
    </w:p>
    <w:p w:rsidR="00B97DFA" w:rsidRDefault="00B97DFA" w:rsidP="00B97DFA">
      <w:pPr>
        <w:spacing w:after="0" w:line="200" w:lineRule="exact"/>
        <w:rPr>
          <w:sz w:val="20"/>
          <w:szCs w:val="20"/>
        </w:rPr>
      </w:pPr>
    </w:p>
    <w:p w:rsidR="00B97DFA" w:rsidRDefault="00B97DFA" w:rsidP="00B97DFA">
      <w:pPr>
        <w:spacing w:after="0" w:line="200" w:lineRule="exact"/>
        <w:rPr>
          <w:sz w:val="20"/>
          <w:szCs w:val="20"/>
        </w:rPr>
      </w:pPr>
    </w:p>
    <w:p w:rsidR="00B97DFA" w:rsidRDefault="00B97DFA" w:rsidP="00B97DF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B97DFA" w:rsidRDefault="00B97DFA" w:rsidP="00B97DF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B97DFA" w:rsidRDefault="00B97DFA" w:rsidP="00B97DFA">
      <w:pPr>
        <w:spacing w:before="8" w:after="0" w:line="140" w:lineRule="exact"/>
        <w:rPr>
          <w:sz w:val="14"/>
          <w:szCs w:val="14"/>
        </w:rPr>
      </w:pPr>
    </w:p>
    <w:p w:rsidR="00B97DFA" w:rsidRDefault="00B97DFA" w:rsidP="00B97DFA">
      <w:pPr>
        <w:spacing w:after="0" w:line="200" w:lineRule="exact"/>
        <w:rPr>
          <w:sz w:val="20"/>
          <w:szCs w:val="20"/>
        </w:rPr>
      </w:pPr>
    </w:p>
    <w:p w:rsidR="00B97DFA" w:rsidRDefault="00B97DFA" w:rsidP="00B97DFA">
      <w:pPr>
        <w:spacing w:after="0" w:line="200" w:lineRule="exact"/>
        <w:rPr>
          <w:sz w:val="20"/>
          <w:szCs w:val="20"/>
        </w:rPr>
      </w:pPr>
    </w:p>
    <w:p w:rsidR="00B97DFA" w:rsidRDefault="00B97DFA" w:rsidP="00B97DF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B97DFA" w:rsidRDefault="00B97DFA" w:rsidP="00B97DF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sectPr w:rsidR="00B9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CB2"/>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E60"/>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0575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F684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FA"/>
    <w:rsid w:val="001E56E4"/>
    <w:rsid w:val="003C51B7"/>
    <w:rsid w:val="00A669BA"/>
    <w:rsid w:val="00B9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6529B-1D09-4BC9-BCF4-60AAFCBD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FA"/>
    <w:pPr>
      <w:widowControl w:val="0"/>
      <w:spacing w:after="200" w:line="276" w:lineRule="auto"/>
    </w:pPr>
  </w:style>
  <w:style w:type="paragraph" w:styleId="Heading1">
    <w:name w:val="heading 1"/>
    <w:basedOn w:val="Normal"/>
    <w:next w:val="Normal"/>
    <w:link w:val="Heading1Char"/>
    <w:autoRedefine/>
    <w:uiPriority w:val="9"/>
    <w:qFormat/>
    <w:rsid w:val="00B97DFA"/>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rsid w:val="00B97DFA"/>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rsid w:val="00B97DFA"/>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DFA"/>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sid w:val="00B97DFA"/>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sid w:val="00B97DF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7DFA"/>
    <w:rPr>
      <w:sz w:val="16"/>
      <w:szCs w:val="16"/>
    </w:rPr>
  </w:style>
  <w:style w:type="paragraph" w:styleId="CommentText">
    <w:name w:val="annotation text"/>
    <w:basedOn w:val="Normal"/>
    <w:link w:val="CommentTextChar"/>
    <w:uiPriority w:val="99"/>
    <w:semiHidden/>
    <w:unhideWhenUsed/>
    <w:rsid w:val="00B97DFA"/>
    <w:pPr>
      <w:spacing w:line="240" w:lineRule="auto"/>
    </w:pPr>
    <w:rPr>
      <w:sz w:val="20"/>
      <w:szCs w:val="20"/>
    </w:rPr>
  </w:style>
  <w:style w:type="character" w:customStyle="1" w:styleId="CommentTextChar">
    <w:name w:val="Comment Text Char"/>
    <w:basedOn w:val="DefaultParagraphFont"/>
    <w:link w:val="CommentText"/>
    <w:uiPriority w:val="99"/>
    <w:semiHidden/>
    <w:rsid w:val="00B97DFA"/>
    <w:rPr>
      <w:sz w:val="20"/>
      <w:szCs w:val="20"/>
    </w:rPr>
  </w:style>
  <w:style w:type="paragraph" w:styleId="CommentSubject">
    <w:name w:val="annotation subject"/>
    <w:basedOn w:val="CommentText"/>
    <w:next w:val="CommentText"/>
    <w:link w:val="CommentSubjectChar"/>
    <w:uiPriority w:val="99"/>
    <w:semiHidden/>
    <w:unhideWhenUsed/>
    <w:rsid w:val="00B97DFA"/>
    <w:rPr>
      <w:b/>
      <w:bCs/>
    </w:rPr>
  </w:style>
  <w:style w:type="character" w:customStyle="1" w:styleId="CommentSubjectChar">
    <w:name w:val="Comment Subject Char"/>
    <w:basedOn w:val="CommentTextChar"/>
    <w:link w:val="CommentSubject"/>
    <w:uiPriority w:val="99"/>
    <w:semiHidden/>
    <w:rsid w:val="00B97DFA"/>
    <w:rPr>
      <w:b/>
      <w:bCs/>
      <w:sz w:val="20"/>
      <w:szCs w:val="20"/>
    </w:rPr>
  </w:style>
  <w:style w:type="paragraph" w:styleId="BalloonText">
    <w:name w:val="Balloon Text"/>
    <w:basedOn w:val="Normal"/>
    <w:link w:val="BalloonTextChar"/>
    <w:uiPriority w:val="99"/>
    <w:semiHidden/>
    <w:unhideWhenUsed/>
    <w:rsid w:val="00B9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FA"/>
    <w:rPr>
      <w:rFonts w:ascii="Tahoma" w:hAnsi="Tahoma" w:cs="Tahoma"/>
      <w:sz w:val="16"/>
      <w:szCs w:val="16"/>
    </w:rPr>
  </w:style>
  <w:style w:type="table" w:styleId="TableGrid">
    <w:name w:val="Table Grid"/>
    <w:basedOn w:val="TableNormal"/>
    <w:uiPriority w:val="59"/>
    <w:rsid w:val="00B97D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FA"/>
    <w:pPr>
      <w:ind w:left="720"/>
      <w:contextualSpacing/>
    </w:pPr>
  </w:style>
  <w:style w:type="paragraph" w:styleId="Header">
    <w:name w:val="header"/>
    <w:basedOn w:val="Normal"/>
    <w:link w:val="HeaderChar"/>
    <w:uiPriority w:val="99"/>
    <w:unhideWhenUsed/>
    <w:rsid w:val="00B9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FA"/>
  </w:style>
  <w:style w:type="paragraph" w:styleId="Footer">
    <w:name w:val="footer"/>
    <w:basedOn w:val="Normal"/>
    <w:link w:val="FooterChar"/>
    <w:uiPriority w:val="99"/>
    <w:unhideWhenUsed/>
    <w:rsid w:val="00B9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FA"/>
  </w:style>
  <w:style w:type="paragraph" w:styleId="TOC1">
    <w:name w:val="toc 1"/>
    <w:basedOn w:val="Normal"/>
    <w:next w:val="Normal"/>
    <w:autoRedefine/>
    <w:uiPriority w:val="39"/>
    <w:unhideWhenUsed/>
    <w:rsid w:val="00B97DFA"/>
    <w:pPr>
      <w:tabs>
        <w:tab w:val="right" w:leader="dot" w:pos="9370"/>
      </w:tabs>
      <w:spacing w:after="100"/>
      <w:ind w:left="720" w:hanging="720"/>
    </w:pPr>
  </w:style>
  <w:style w:type="paragraph" w:styleId="TOC2">
    <w:name w:val="toc 2"/>
    <w:basedOn w:val="Normal"/>
    <w:next w:val="Normal"/>
    <w:autoRedefine/>
    <w:uiPriority w:val="39"/>
    <w:unhideWhenUsed/>
    <w:rsid w:val="00B97DFA"/>
    <w:pPr>
      <w:tabs>
        <w:tab w:val="left" w:pos="900"/>
        <w:tab w:val="right" w:leader="dot" w:pos="9350"/>
      </w:tabs>
      <w:spacing w:after="100"/>
      <w:ind w:left="450"/>
    </w:pPr>
  </w:style>
  <w:style w:type="paragraph" w:styleId="TOC3">
    <w:name w:val="toc 3"/>
    <w:basedOn w:val="Normal"/>
    <w:next w:val="Normal"/>
    <w:autoRedefine/>
    <w:uiPriority w:val="39"/>
    <w:unhideWhenUsed/>
    <w:rsid w:val="00B97DFA"/>
    <w:pPr>
      <w:tabs>
        <w:tab w:val="left" w:pos="900"/>
        <w:tab w:val="right" w:leader="dot" w:pos="9350"/>
      </w:tabs>
      <w:spacing w:after="100"/>
      <w:ind w:left="440"/>
    </w:pPr>
  </w:style>
  <w:style w:type="character" w:styleId="Hyperlink">
    <w:name w:val="Hyperlink"/>
    <w:basedOn w:val="DefaultParagraphFont"/>
    <w:uiPriority w:val="99"/>
    <w:unhideWhenUsed/>
    <w:rsid w:val="00B97DFA"/>
    <w:rPr>
      <w:color w:val="0563C1" w:themeColor="hyperlink"/>
      <w:u w:val="single"/>
    </w:rPr>
  </w:style>
  <w:style w:type="paragraph" w:styleId="TOC4">
    <w:name w:val="toc 4"/>
    <w:basedOn w:val="Normal"/>
    <w:next w:val="Normal"/>
    <w:autoRedefine/>
    <w:uiPriority w:val="39"/>
    <w:unhideWhenUsed/>
    <w:rsid w:val="00B97DFA"/>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B97DFA"/>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B97DFA"/>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B97DFA"/>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B97DFA"/>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B97DFA"/>
    <w:pPr>
      <w:widowControl/>
      <w:spacing w:after="100" w:line="259" w:lineRule="auto"/>
      <w:ind w:left="1760"/>
    </w:pPr>
    <w:rPr>
      <w:rFonts w:eastAsiaTheme="minorEastAsia"/>
    </w:rPr>
  </w:style>
  <w:style w:type="table" w:customStyle="1" w:styleId="TableGrid1">
    <w:name w:val="Table Grid1"/>
    <w:basedOn w:val="TableNormal"/>
    <w:next w:val="TableGrid"/>
    <w:uiPriority w:val="59"/>
    <w:rsid w:val="00B97D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dc:creator>
  <cp:keywords/>
  <dc:description/>
  <cp:lastModifiedBy>Shannon Sanderson</cp:lastModifiedBy>
  <cp:revision>1</cp:revision>
  <dcterms:created xsi:type="dcterms:W3CDTF">2017-12-13T19:02:00Z</dcterms:created>
  <dcterms:modified xsi:type="dcterms:W3CDTF">2017-12-13T19:03:00Z</dcterms:modified>
</cp:coreProperties>
</file>