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83" w:rsidRDefault="006D3883" w:rsidP="006D3883">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sz w:val="24"/>
          <w:szCs w:val="24"/>
          <w:u w:val="single" w:color="000000"/>
        </w:rPr>
        <w:t>CHAP</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ER </w:t>
      </w:r>
      <w:r>
        <w:rPr>
          <w:rFonts w:ascii="Times New Roman" w:eastAsia="Times New Roman" w:hAnsi="Times New Roman" w:cs="Times New Roman"/>
          <w:spacing w:val="12"/>
          <w:sz w:val="24"/>
          <w:szCs w:val="24"/>
          <w:u w:val="single" w:color="000000"/>
        </w:rPr>
        <w:t>13</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ODEL</w:t>
      </w:r>
      <w:r>
        <w:rPr>
          <w:rFonts w:ascii="Times New Roman" w:eastAsia="Times New Roman" w:hAnsi="Times New Roman" w:cs="Times New Roman"/>
          <w:spacing w:val="49"/>
          <w:sz w:val="24"/>
          <w:szCs w:val="24"/>
          <w:u w:val="single" w:color="000000"/>
        </w:rPr>
        <w:t xml:space="preserve"> </w:t>
      </w:r>
      <w:r>
        <w:rPr>
          <w:rFonts w:ascii="Times New Roman" w:eastAsia="Times New Roman" w:hAnsi="Times New Roman" w:cs="Times New Roman"/>
          <w:w w:val="106"/>
          <w:sz w:val="24"/>
          <w:szCs w:val="24"/>
          <w:u w:val="single" w:color="000000"/>
        </w:rPr>
        <w:t>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6"/>
          <w:sz w:val="24"/>
          <w:szCs w:val="24"/>
          <w:u w:val="single" w:color="000000"/>
        </w:rPr>
        <w:t>T</w:t>
      </w:r>
      <w:r>
        <w:rPr>
          <w:rFonts w:ascii="Times New Roman" w:eastAsia="Times New Roman" w:hAnsi="Times New Roman" w:cs="Times New Roman"/>
          <w:spacing w:val="-3"/>
          <w:w w:val="106"/>
          <w:sz w:val="24"/>
          <w:szCs w:val="24"/>
          <w:u w:val="single" w:color="000000"/>
        </w:rPr>
        <w:t>E</w:t>
      </w:r>
      <w:r>
        <w:rPr>
          <w:rFonts w:ascii="Times New Roman" w:eastAsia="Times New Roman" w:hAnsi="Times New Roman" w:cs="Times New Roman"/>
          <w:w w:val="106"/>
          <w:sz w:val="24"/>
          <w:szCs w:val="24"/>
          <w:u w:val="single" w:color="000000"/>
        </w:rPr>
        <w:t>N</w:t>
      </w:r>
      <w:r>
        <w:rPr>
          <w:rFonts w:ascii="Times New Roman" w:eastAsia="Times New Roman" w:hAnsi="Times New Roman" w:cs="Times New Roman"/>
          <w:spacing w:val="-2"/>
          <w:w w:val="106"/>
          <w:sz w:val="24"/>
          <w:szCs w:val="24"/>
          <w:u w:val="single" w:color="000000"/>
        </w:rPr>
        <w:t>T</w:t>
      </w:r>
      <w:r>
        <w:rPr>
          <w:rFonts w:ascii="Times New Roman" w:eastAsia="Times New Roman" w:hAnsi="Times New Roman" w:cs="Times New Roman"/>
          <w:spacing w:val="-3"/>
          <w:w w:val="106"/>
          <w:sz w:val="24"/>
          <w:szCs w:val="24"/>
          <w:u w:val="single" w:color="000000"/>
        </w:rPr>
        <w:t>I</w:t>
      </w:r>
      <w:r>
        <w:rPr>
          <w:rFonts w:ascii="Times New Roman" w:eastAsia="Times New Roman" w:hAnsi="Times New Roman" w:cs="Times New Roman"/>
          <w:w w:val="106"/>
          <w:sz w:val="24"/>
          <w:szCs w:val="24"/>
          <w:u w:val="single" w:color="000000"/>
        </w:rPr>
        <w:t>ON</w:t>
      </w:r>
      <w:r>
        <w:rPr>
          <w:rFonts w:ascii="Times New Roman" w:eastAsia="Times New Roman" w:hAnsi="Times New Roman" w:cs="Times New Roman"/>
          <w:spacing w:val="4"/>
          <w:w w:val="106"/>
          <w:sz w:val="24"/>
          <w:szCs w:val="24"/>
          <w:u w:val="single" w:color="000000"/>
        </w:rPr>
        <w:t xml:space="preserve"> </w:t>
      </w:r>
      <w:r>
        <w:rPr>
          <w:rFonts w:ascii="Times New Roman" w:eastAsia="Times New Roman" w:hAnsi="Times New Roman" w:cs="Times New Roman"/>
          <w:w w:val="106"/>
          <w:sz w:val="24"/>
          <w:szCs w:val="24"/>
          <w:u w:val="single" w:color="000000"/>
        </w:rPr>
        <w:t>AGR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7"/>
          <w:sz w:val="24"/>
          <w:szCs w:val="24"/>
          <w:u w:val="single" w:color="000000"/>
        </w:rPr>
        <w:t>M</w:t>
      </w:r>
      <w:r>
        <w:rPr>
          <w:rFonts w:ascii="Times New Roman" w:eastAsia="Times New Roman" w:hAnsi="Times New Roman" w:cs="Times New Roman"/>
          <w:w w:val="104"/>
          <w:sz w:val="24"/>
          <w:szCs w:val="24"/>
          <w:u w:val="single" w:color="000000"/>
        </w:rPr>
        <w:t>E</w:t>
      </w:r>
      <w:r>
        <w:rPr>
          <w:rFonts w:ascii="Times New Roman" w:eastAsia="Times New Roman" w:hAnsi="Times New Roman" w:cs="Times New Roman"/>
          <w:spacing w:val="-2"/>
          <w:w w:val="104"/>
          <w:sz w:val="24"/>
          <w:szCs w:val="24"/>
          <w:u w:val="single" w:color="000000"/>
        </w:rPr>
        <w:t>N</w:t>
      </w:r>
      <w:r>
        <w:rPr>
          <w:rFonts w:ascii="Times New Roman" w:eastAsia="Times New Roman" w:hAnsi="Times New Roman" w:cs="Times New Roman"/>
          <w:w w:val="109"/>
          <w:sz w:val="24"/>
          <w:szCs w:val="24"/>
          <w:u w:val="single" w:color="000000"/>
        </w:rPr>
        <w:t>T</w:t>
      </w:r>
    </w:p>
    <w:p w:rsidR="006D3883" w:rsidRDefault="006D3883" w:rsidP="006D3883">
      <w:pPr>
        <w:spacing w:before="6" w:after="0" w:line="280" w:lineRule="exact"/>
        <w:jc w:val="center"/>
        <w:rPr>
          <w:sz w:val="28"/>
          <w:szCs w:val="28"/>
        </w:rPr>
      </w:pPr>
    </w:p>
    <w:p w:rsidR="006D3883" w:rsidRDefault="006D3883" w:rsidP="006D38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
    <w:p w:rsidR="006D3883" w:rsidRDefault="006D3883" w:rsidP="006D3883">
      <w:pPr>
        <w:spacing w:before="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p>
    <w:p w:rsidR="006D3883" w:rsidRDefault="006D3883" w:rsidP="006D3883">
      <w:pPr>
        <w:spacing w:before="4" w:after="0" w:line="170" w:lineRule="exact"/>
        <w:rPr>
          <w:sz w:val="17"/>
          <w:szCs w:val="17"/>
        </w:rPr>
      </w:pPr>
    </w:p>
    <w:p w:rsidR="006D3883" w:rsidRDefault="006D3883" w:rsidP="006D3883">
      <w:pPr>
        <w:spacing w:after="0" w:line="200" w:lineRule="exact"/>
        <w:rPr>
          <w:sz w:val="20"/>
          <w:szCs w:val="20"/>
        </w:rPr>
      </w:pPr>
    </w:p>
    <w:p w:rsidR="006D3883" w:rsidRDefault="006D3883" w:rsidP="006D3883">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keep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urden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cruc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D3883" w:rsidRDefault="006D3883" w:rsidP="006D3883">
      <w:pPr>
        <w:spacing w:before="8" w:after="0" w:line="280" w:lineRule="exact"/>
        <w:rPr>
          <w:sz w:val="28"/>
          <w:szCs w:val="28"/>
        </w:rPr>
      </w:pPr>
    </w:p>
    <w:p w:rsidR="006D3883" w:rsidRDefault="006D3883" w:rsidP="006D3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F</w:t>
      </w:r>
      <w:r>
        <w:rPr>
          <w:rFonts w:ascii="Times New Roman" w:eastAsia="Times New Roman" w:hAnsi="Times New Roman" w:cs="Times New Roman"/>
          <w:spacing w:val="-3"/>
          <w:w w:val="112"/>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6D3883" w:rsidRDefault="006D3883" w:rsidP="006D3883">
      <w:pPr>
        <w:spacing w:before="6" w:after="0" w:line="280" w:lineRule="exact"/>
        <w:jc w:val="both"/>
        <w:rPr>
          <w:sz w:val="28"/>
          <w:szCs w:val="28"/>
        </w:rPr>
      </w:pPr>
    </w:p>
    <w:p w:rsidR="006D3883" w:rsidRDefault="006D3883" w:rsidP="006D388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6D3883" w:rsidRDefault="006D3883" w:rsidP="006D3883">
      <w:pPr>
        <w:spacing w:before="10" w:after="0" w:line="280" w:lineRule="exact"/>
        <w:jc w:val="both"/>
        <w:rPr>
          <w:sz w:val="28"/>
          <w:szCs w:val="28"/>
        </w:rPr>
      </w:pPr>
    </w:p>
    <w:p w:rsidR="006D3883" w:rsidRDefault="006D3883" w:rsidP="006D3883">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the attorney the debtor’s objectives in filing the case.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with full, accurate and timely information, financial and otherwise, including properly documented proof of income.</w:t>
      </w:r>
    </w:p>
    <w:p w:rsidR="006D3883" w:rsidRDefault="006D3883" w:rsidP="006D3883">
      <w:pPr>
        <w:pStyle w:val="ListParagraph"/>
        <w:jc w:val="both"/>
        <w:rPr>
          <w:rFonts w:ascii="Times New Roman" w:eastAsia="Times New Roman" w:hAnsi="Times New Roman" w:cs="Times New Roman"/>
          <w:sz w:val="24"/>
          <w:szCs w:val="24"/>
        </w:rPr>
      </w:pPr>
    </w:p>
    <w:p w:rsidR="006D3883" w:rsidRDefault="006D3883" w:rsidP="006D3883">
      <w:pPr>
        <w:pStyle w:val="ListParagraph"/>
        <w:numPr>
          <w:ilvl w:val="0"/>
          <w:numId w:val="1"/>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 LBF 33 with attorney, and begin compiling information and documents that are to be delivered to the Trustee prior to any §341(a) Meeting of Creditors.</w:t>
      </w:r>
    </w:p>
    <w:p w:rsidR="006D3883" w:rsidRDefault="006D3883" w:rsidP="006D3883">
      <w:pPr>
        <w:spacing w:before="4" w:after="0" w:line="280" w:lineRule="exact"/>
        <w:jc w:val="both"/>
        <w:rPr>
          <w:sz w:val="28"/>
          <w:szCs w:val="28"/>
        </w:rPr>
      </w:pPr>
    </w:p>
    <w:p w:rsidR="006D3883" w:rsidRDefault="006D3883" w:rsidP="006D388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6D3883" w:rsidRDefault="006D3883" w:rsidP="006D3883">
      <w:pPr>
        <w:spacing w:before="10" w:after="0" w:line="280" w:lineRule="exact"/>
        <w:jc w:val="both"/>
        <w:rPr>
          <w:sz w:val="28"/>
          <w:szCs w:val="28"/>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meet with the debtor to discuss and analyze the debtor’s situation and objectives in filing the case, and recommend a solution.</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counsel the debtor regarding the advisability of filing either a Chapter 7 or a Chapter 13 case, discuss both procedures (as well as non-bankruptcy options) with the debtor, and answer the debtor’s questions.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explain to the debtor that the attorney is being engaged to represent the debtor on all matters arising in this case; and explain how and when the attorney’s fees and the trustee’s fees are determined and paid.</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a credit report pertaining to the debtor, and check the national PACER database to confirm whether the debtor has previously filed a bankruptcy case.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Timely prepare, revise, finalize and file the debtor’s petition, plan, statements, schedules, and other related forms, and other documents necessary for prosecuting the debtor’s bankruptcy case.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with the debtor and sign, as appropriate, the completed petition, plan, statements, and schedules, as well as all amendments thereto, whether filed with the petition or later.</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maintain appropriate insurance.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file all appropriate income and other tax returns.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as to the steps necessary to obtain a discharge.</w:t>
      </w:r>
    </w:p>
    <w:p w:rsidR="006D3883" w:rsidRDefault="006D3883" w:rsidP="006D3883">
      <w:pPr>
        <w:spacing w:before="15" w:after="0" w:line="280" w:lineRule="exact"/>
        <w:jc w:val="both"/>
        <w:rPr>
          <w:sz w:val="28"/>
          <w:szCs w:val="28"/>
        </w:rPr>
      </w:pPr>
    </w:p>
    <w:p w:rsidR="006D3883" w:rsidRDefault="006D3883" w:rsidP="006D3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9"/>
          <w:sz w:val="24"/>
          <w:szCs w:val="24"/>
        </w:rPr>
        <w:t>F</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6D3883" w:rsidRDefault="006D3883" w:rsidP="006D3883">
      <w:pPr>
        <w:spacing w:before="6" w:after="0" w:line="280" w:lineRule="exact"/>
        <w:jc w:val="both"/>
        <w:rPr>
          <w:sz w:val="28"/>
          <w:szCs w:val="28"/>
        </w:rPr>
      </w:pPr>
    </w:p>
    <w:p w:rsidR="006D3883" w:rsidRDefault="006D3883" w:rsidP="006D388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6D3883" w:rsidRDefault="006D3883" w:rsidP="006D3883">
      <w:pPr>
        <w:spacing w:before="10" w:after="0" w:line="280" w:lineRule="exact"/>
        <w:jc w:val="both"/>
        <w:rPr>
          <w:sz w:val="28"/>
          <w:szCs w:val="28"/>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the required plan payments to the trustee and to whatever creditors are being paid directly, or, if required payments cannot be made, to notify the attorney immediately.</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at the meeting of creditors (also called the “§ 341(a) meeting”) with recent proof of income, picture identification, and proof of the debtor’s social security number, and any other required information.</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and the trustee of any change in the debtor’s address or telephone number.</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attorney of any wage garnishment, levies, liens or repossessions of or on assets that occur or continue after the filing of the case.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immediately if the debtor loses employment, has a significant change in income, or experiences any other significant change in financial situation (such as serious illness, lottery winnings, or an inheritance).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if the debtor is sued or wishes to file a lawsuit (including divorce).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and the trustee with copies of income tax returns, and provide the trustee with any refunds received, as required by the Court’s Income Tax Order. Inform the attorney if any tax refunds to which the debtor is entitled are seized or not received when due from the IRS, the State of Montana, or other entities.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before buying, refinancing or selling any property, real or personal, and before entering into any loan agreement.</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with the attorney and the trustee in regard to questions about the allowance or </w:t>
      </w:r>
      <w:r>
        <w:rPr>
          <w:rFonts w:ascii="Times New Roman" w:eastAsia="Times New Roman" w:hAnsi="Times New Roman" w:cs="Times New Roman"/>
          <w:sz w:val="24"/>
          <w:szCs w:val="24"/>
        </w:rPr>
        <w:lastRenderedPageBreak/>
        <w:t>disallowance of claims.</w:t>
      </w:r>
    </w:p>
    <w:p w:rsidR="006D3883" w:rsidRDefault="006D3883" w:rsidP="006D3883">
      <w:pPr>
        <w:spacing w:before="4" w:after="0" w:line="280" w:lineRule="exact"/>
        <w:jc w:val="both"/>
        <w:rPr>
          <w:sz w:val="28"/>
          <w:szCs w:val="28"/>
        </w:rPr>
      </w:pPr>
    </w:p>
    <w:p w:rsidR="006D3883" w:rsidRDefault="006D3883" w:rsidP="006D388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6D3883" w:rsidRDefault="006D3883" w:rsidP="006D3883">
      <w:pPr>
        <w:spacing w:before="10" w:after="0" w:line="280" w:lineRule="exact"/>
        <w:jc w:val="both"/>
        <w:rPr>
          <w:sz w:val="28"/>
          <w:szCs w:val="28"/>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requirement to attend the meeting of creditors, and notify the debtor of the date, time, and place of that meeting.</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debtor that the debtor must be punctual and, in the case of a joint filing, that both spouses must appear at the same meeting.</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provide knowledgeable legal representation for the debtor at the § 341(a) meeting of creditors and at any hearing, plan confirmation hearing, and/or plan modification hearing.</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attorney finds it necessary for another attorney to appear and attend the § 341(a) meeting or any court hearing, personally explain to the debtor, in advance, the role and identity of the other attorney; obtain the debtor’s informed consent to the retention of co-counsel; and provide the other attorney with the file in sufficient time to review it, meet with the debtor, and properly represent the debtor.</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timely submission to the trustee of properly documented proof of income for the debtor, including business books and records for self-employed debtors.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and respond to all routine correspondence and calls to and from the trustee, the United States Trustee, and/or creditors necessary to the timely administration of the debtor’s case.</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objections to plan confirmation and, where necessary, prepare, file, and serve an amended plan.</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file, and serve any necessary amended statements and schedules and any change of address, in accordance with information provided by the debtor.</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respond to the debtor’s questions throughout the term of the plan.</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timely modifications to the plan after confirmation, when necessary, including modifications to suspend, lower, or increase plan payments.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necessary motions to buy or sell property and to incur debt.</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claims which are filed and, where appropriate, object to </w:t>
      </w:r>
      <w:proofErr w:type="gramStart"/>
      <w:r>
        <w:rPr>
          <w:rFonts w:ascii="Times New Roman" w:eastAsia="Times New Roman" w:hAnsi="Times New Roman" w:cs="Times New Roman"/>
          <w:sz w:val="24"/>
          <w:szCs w:val="24"/>
        </w:rPr>
        <w:t>filed</w:t>
      </w:r>
      <w:proofErr w:type="gramEnd"/>
      <w:r>
        <w:rPr>
          <w:rFonts w:ascii="Times New Roman" w:eastAsia="Times New Roman" w:hAnsi="Times New Roman" w:cs="Times New Roman"/>
          <w:sz w:val="24"/>
          <w:szCs w:val="24"/>
        </w:rPr>
        <w:t xml:space="preserve"> claims.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the trustee’s motion to dismiss the case, such as for payment default, or unfeasibility, and to motions to increase the payments into the plan.</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motions for relief from stay or valuation of property.</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any hearings concerning relief from the automatic stay or valuation of property, or concerning objections to the debtor’s claims of exemptions.</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all appropriate motions to avoid liens, if not included in the plan.</w:t>
      </w:r>
    </w:p>
    <w:p w:rsidR="006D3883" w:rsidRDefault="006D3883" w:rsidP="006D3883">
      <w:pPr>
        <w:pStyle w:val="ListParagraph"/>
        <w:spacing w:after="0" w:line="240" w:lineRule="auto"/>
        <w:jc w:val="both"/>
        <w:rPr>
          <w:rFonts w:ascii="Times New Roman" w:eastAsia="Times New Roman" w:hAnsi="Times New Roman" w:cs="Times New Roman"/>
          <w:sz w:val="24"/>
          <w:szCs w:val="24"/>
        </w:rPr>
      </w:pPr>
    </w:p>
    <w:p w:rsidR="006D3883" w:rsidRDefault="006D3883" w:rsidP="006D388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any other legal services necessary for the administration of this case before the Bankruptcy Court, and to ensure the debtor receives a discharge.</w:t>
      </w:r>
    </w:p>
    <w:p w:rsidR="006D3883" w:rsidRDefault="006D3883" w:rsidP="006D3883">
      <w:pPr>
        <w:spacing w:before="10" w:after="0" w:line="280" w:lineRule="exact"/>
        <w:rPr>
          <w:sz w:val="28"/>
          <w:szCs w:val="28"/>
        </w:rPr>
      </w:pPr>
    </w:p>
    <w:p w:rsidR="006D3883" w:rsidRDefault="006D3883" w:rsidP="006D38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6D3883" w:rsidRDefault="006D3883" w:rsidP="006D3883">
      <w:pPr>
        <w:spacing w:before="10" w:after="0" w:line="280" w:lineRule="exact"/>
        <w:rPr>
          <w:sz w:val="28"/>
          <w:szCs w:val="28"/>
        </w:rPr>
      </w:pPr>
    </w:p>
    <w:p w:rsidR="006D3883" w:rsidRDefault="006D3883" w:rsidP="006D3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ar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uch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$500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D3883" w:rsidRDefault="006D3883" w:rsidP="006D3883">
      <w:pPr>
        <w:spacing w:before="10" w:after="0" w:line="280" w:lineRule="exact"/>
        <w:jc w:val="both"/>
        <w:rPr>
          <w:sz w:val="28"/>
          <w:szCs w:val="28"/>
        </w:rPr>
      </w:pPr>
    </w:p>
    <w:p w:rsidR="006D3883" w:rsidRDefault="006D3883" w:rsidP="006D3883">
      <w:pPr>
        <w:tabs>
          <w:tab w:val="left" w:pos="6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dered,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ffi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 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e(s): $</w:t>
      </w:r>
      <w:r>
        <w:rPr>
          <w:rFonts w:ascii="Times New Roman" w:eastAsia="Times New Roman" w:hAnsi="Times New Roman" w:cs="Times New Roman"/>
          <w:sz w:val="24"/>
          <w:szCs w:val="24"/>
          <w:u w:color="000000"/>
        </w:rPr>
        <w:t>_____________</w:t>
      </w:r>
      <w:r>
        <w:rPr>
          <w:rFonts w:ascii="Times New Roman" w:eastAsia="Times New Roman" w:hAnsi="Times New Roman" w:cs="Times New Roman"/>
          <w:sz w:val="24"/>
          <w:szCs w:val="24"/>
        </w:rPr>
        <w:t>.</w:t>
      </w:r>
    </w:p>
    <w:p w:rsidR="006D3883" w:rsidRDefault="006D3883" w:rsidP="006D3883">
      <w:pPr>
        <w:spacing w:before="4" w:after="0" w:line="280" w:lineRule="exact"/>
        <w:jc w:val="both"/>
        <w:rPr>
          <w:sz w:val="28"/>
          <w:szCs w:val="28"/>
        </w:rPr>
      </w:pPr>
    </w:p>
    <w:p w:rsidR="006D3883" w:rsidRDefault="006D3883" w:rsidP="006D3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des</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Ru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17.</w:t>
      </w:r>
    </w:p>
    <w:p w:rsidR="006D3883" w:rsidRDefault="006D3883" w:rsidP="006D3883">
      <w:pPr>
        <w:spacing w:before="4" w:after="0" w:line="280" w:lineRule="exact"/>
        <w:jc w:val="both"/>
        <w:rPr>
          <w:sz w:val="28"/>
          <w:szCs w:val="28"/>
        </w:rPr>
      </w:pPr>
    </w:p>
    <w:p w:rsidR="006D3883" w:rsidRDefault="006D3883" w:rsidP="006D3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 an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D3883" w:rsidRDefault="006D3883" w:rsidP="006D3883">
      <w:pPr>
        <w:spacing w:before="4" w:after="0" w:line="240" w:lineRule="auto"/>
        <w:jc w:val="both"/>
        <w:rPr>
          <w:sz w:val="28"/>
          <w:szCs w:val="28"/>
        </w:rPr>
      </w:pPr>
    </w:p>
    <w:p w:rsidR="006D3883" w:rsidRDefault="006D3883" w:rsidP="006D3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D3883" w:rsidRDefault="006D3883" w:rsidP="006D3883">
      <w:pPr>
        <w:spacing w:before="61" w:after="0" w:line="240" w:lineRule="auto"/>
        <w:jc w:val="both"/>
        <w:rPr>
          <w:rFonts w:ascii="Times New Roman" w:eastAsia="Times New Roman" w:hAnsi="Times New Roman" w:cs="Times New Roman"/>
          <w:spacing w:val="2"/>
          <w:sz w:val="24"/>
          <w:szCs w:val="24"/>
        </w:rPr>
      </w:pPr>
    </w:p>
    <w:p w:rsidR="006D3883" w:rsidRDefault="006D3883" w:rsidP="006D3883">
      <w:pPr>
        <w:spacing w:before="6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6D3883" w:rsidRDefault="006D3883" w:rsidP="006D3883">
      <w:pPr>
        <w:spacing w:before="12" w:after="0" w:line="260" w:lineRule="exact"/>
        <w:jc w:val="both"/>
        <w:rPr>
          <w:sz w:val="26"/>
          <w:szCs w:val="26"/>
        </w:rPr>
      </w:pPr>
    </w:p>
    <w:p w:rsidR="006D3883" w:rsidRDefault="006D3883" w:rsidP="006D3883">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D3883" w:rsidRDefault="006D3883" w:rsidP="006D3883">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D3883" w:rsidRDefault="006D3883" w:rsidP="006D3883">
      <w:pPr>
        <w:spacing w:before="5" w:after="0" w:line="260" w:lineRule="exact"/>
        <w:jc w:val="both"/>
        <w:rPr>
          <w:sz w:val="26"/>
          <w:szCs w:val="26"/>
        </w:rPr>
      </w:pPr>
    </w:p>
    <w:p w:rsidR="006D3883" w:rsidRDefault="006D3883" w:rsidP="006D3883">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D3883" w:rsidRDefault="006D3883" w:rsidP="006D3883">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6D3883" w:rsidRDefault="006D3883" w:rsidP="006D3883">
      <w:pPr>
        <w:spacing w:before="5" w:after="0" w:line="260" w:lineRule="exact"/>
        <w:jc w:val="both"/>
        <w:rPr>
          <w:sz w:val="26"/>
          <w:szCs w:val="26"/>
        </w:rPr>
      </w:pPr>
    </w:p>
    <w:p w:rsidR="006D3883" w:rsidRDefault="006D3883" w:rsidP="006D3883">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8902F5" w:rsidRPr="006D3883" w:rsidRDefault="006D3883" w:rsidP="006D3883">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bookmarkStart w:id="0" w:name="_GoBack"/>
      <w:bookmarkEnd w:id="0"/>
    </w:p>
    <w:sectPr w:rsidR="008902F5" w:rsidRPr="006D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BD"/>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3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C4E75"/>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206F"/>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83"/>
    <w:rsid w:val="001E56E4"/>
    <w:rsid w:val="003C51B7"/>
    <w:rsid w:val="006D3883"/>
    <w:rsid w:val="00A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CF002-5BA4-49DE-90DC-EC4DE811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83"/>
    <w:pPr>
      <w:widowControl w:val="0"/>
      <w:spacing w:after="200" w:line="276" w:lineRule="auto"/>
    </w:pPr>
  </w:style>
  <w:style w:type="paragraph" w:styleId="Heading1">
    <w:name w:val="heading 1"/>
    <w:basedOn w:val="Normal"/>
    <w:next w:val="Normal"/>
    <w:link w:val="Heading1Char"/>
    <w:autoRedefine/>
    <w:uiPriority w:val="9"/>
    <w:qFormat/>
    <w:rsid w:val="006D3883"/>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6D3883"/>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6D3883"/>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83"/>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6D3883"/>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6D388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3883"/>
    <w:rPr>
      <w:sz w:val="16"/>
      <w:szCs w:val="16"/>
    </w:rPr>
  </w:style>
  <w:style w:type="paragraph" w:styleId="CommentText">
    <w:name w:val="annotation text"/>
    <w:basedOn w:val="Normal"/>
    <w:link w:val="CommentTextChar"/>
    <w:uiPriority w:val="99"/>
    <w:semiHidden/>
    <w:unhideWhenUsed/>
    <w:rsid w:val="006D3883"/>
    <w:pPr>
      <w:spacing w:line="240" w:lineRule="auto"/>
    </w:pPr>
    <w:rPr>
      <w:sz w:val="20"/>
      <w:szCs w:val="20"/>
    </w:rPr>
  </w:style>
  <w:style w:type="character" w:customStyle="1" w:styleId="CommentTextChar">
    <w:name w:val="Comment Text Char"/>
    <w:basedOn w:val="DefaultParagraphFont"/>
    <w:link w:val="CommentText"/>
    <w:uiPriority w:val="99"/>
    <w:semiHidden/>
    <w:rsid w:val="006D3883"/>
    <w:rPr>
      <w:sz w:val="20"/>
      <w:szCs w:val="20"/>
    </w:rPr>
  </w:style>
  <w:style w:type="paragraph" w:styleId="CommentSubject">
    <w:name w:val="annotation subject"/>
    <w:basedOn w:val="CommentText"/>
    <w:next w:val="CommentText"/>
    <w:link w:val="CommentSubjectChar"/>
    <w:uiPriority w:val="99"/>
    <w:semiHidden/>
    <w:unhideWhenUsed/>
    <w:rsid w:val="006D3883"/>
    <w:rPr>
      <w:b/>
      <w:bCs/>
    </w:rPr>
  </w:style>
  <w:style w:type="character" w:customStyle="1" w:styleId="CommentSubjectChar">
    <w:name w:val="Comment Subject Char"/>
    <w:basedOn w:val="CommentTextChar"/>
    <w:link w:val="CommentSubject"/>
    <w:uiPriority w:val="99"/>
    <w:semiHidden/>
    <w:rsid w:val="006D3883"/>
    <w:rPr>
      <w:b/>
      <w:bCs/>
      <w:sz w:val="20"/>
      <w:szCs w:val="20"/>
    </w:rPr>
  </w:style>
  <w:style w:type="paragraph" w:styleId="BalloonText">
    <w:name w:val="Balloon Text"/>
    <w:basedOn w:val="Normal"/>
    <w:link w:val="BalloonTextChar"/>
    <w:uiPriority w:val="99"/>
    <w:semiHidden/>
    <w:unhideWhenUsed/>
    <w:rsid w:val="006D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83"/>
    <w:rPr>
      <w:rFonts w:ascii="Tahoma" w:hAnsi="Tahoma" w:cs="Tahoma"/>
      <w:sz w:val="16"/>
      <w:szCs w:val="16"/>
    </w:rPr>
  </w:style>
  <w:style w:type="table" w:styleId="TableGrid">
    <w:name w:val="Table Grid"/>
    <w:basedOn w:val="TableNormal"/>
    <w:uiPriority w:val="59"/>
    <w:rsid w:val="006D388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883"/>
    <w:pPr>
      <w:ind w:left="720"/>
      <w:contextualSpacing/>
    </w:pPr>
  </w:style>
  <w:style w:type="paragraph" w:styleId="Header">
    <w:name w:val="header"/>
    <w:basedOn w:val="Normal"/>
    <w:link w:val="HeaderChar"/>
    <w:uiPriority w:val="99"/>
    <w:unhideWhenUsed/>
    <w:rsid w:val="006D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83"/>
  </w:style>
  <w:style w:type="paragraph" w:styleId="Footer">
    <w:name w:val="footer"/>
    <w:basedOn w:val="Normal"/>
    <w:link w:val="FooterChar"/>
    <w:uiPriority w:val="99"/>
    <w:unhideWhenUsed/>
    <w:rsid w:val="006D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83"/>
  </w:style>
  <w:style w:type="paragraph" w:styleId="TOC1">
    <w:name w:val="toc 1"/>
    <w:basedOn w:val="Normal"/>
    <w:next w:val="Normal"/>
    <w:autoRedefine/>
    <w:uiPriority w:val="39"/>
    <w:unhideWhenUsed/>
    <w:rsid w:val="006D3883"/>
    <w:pPr>
      <w:tabs>
        <w:tab w:val="right" w:leader="dot" w:pos="9370"/>
      </w:tabs>
      <w:spacing w:after="100"/>
      <w:ind w:left="720" w:hanging="720"/>
    </w:pPr>
  </w:style>
  <w:style w:type="paragraph" w:styleId="TOC2">
    <w:name w:val="toc 2"/>
    <w:basedOn w:val="Normal"/>
    <w:next w:val="Normal"/>
    <w:autoRedefine/>
    <w:uiPriority w:val="39"/>
    <w:unhideWhenUsed/>
    <w:rsid w:val="006D3883"/>
    <w:pPr>
      <w:tabs>
        <w:tab w:val="left" w:pos="900"/>
        <w:tab w:val="right" w:leader="dot" w:pos="9350"/>
      </w:tabs>
      <w:spacing w:after="100"/>
      <w:ind w:left="450"/>
    </w:pPr>
  </w:style>
  <w:style w:type="paragraph" w:styleId="TOC3">
    <w:name w:val="toc 3"/>
    <w:basedOn w:val="Normal"/>
    <w:next w:val="Normal"/>
    <w:autoRedefine/>
    <w:uiPriority w:val="39"/>
    <w:unhideWhenUsed/>
    <w:rsid w:val="006D3883"/>
    <w:pPr>
      <w:tabs>
        <w:tab w:val="left" w:pos="900"/>
        <w:tab w:val="right" w:leader="dot" w:pos="9350"/>
      </w:tabs>
      <w:spacing w:after="100"/>
      <w:ind w:left="440"/>
    </w:pPr>
  </w:style>
  <w:style w:type="character" w:styleId="Hyperlink">
    <w:name w:val="Hyperlink"/>
    <w:basedOn w:val="DefaultParagraphFont"/>
    <w:uiPriority w:val="99"/>
    <w:unhideWhenUsed/>
    <w:rsid w:val="006D3883"/>
    <w:rPr>
      <w:color w:val="0563C1" w:themeColor="hyperlink"/>
      <w:u w:val="single"/>
    </w:rPr>
  </w:style>
  <w:style w:type="paragraph" w:styleId="TOC4">
    <w:name w:val="toc 4"/>
    <w:basedOn w:val="Normal"/>
    <w:next w:val="Normal"/>
    <w:autoRedefine/>
    <w:uiPriority w:val="39"/>
    <w:unhideWhenUsed/>
    <w:rsid w:val="006D3883"/>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D3883"/>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D3883"/>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D3883"/>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D3883"/>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D3883"/>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6D388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2017-12-13T19:03:00Z</dcterms:created>
  <dcterms:modified xsi:type="dcterms:W3CDTF">2017-12-13T19:04:00Z</dcterms:modified>
</cp:coreProperties>
</file>